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CE262">
      <w:pPr>
        <w:spacing w:line="30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Toc51410956"/>
      <w:r>
        <w:rPr>
          <w:rFonts w:hint="eastAsia" w:ascii="黑体" w:hAnsi="黑体" w:eastAsia="黑体" w:cs="黑体"/>
          <w:bCs/>
          <w:sz w:val="32"/>
          <w:szCs w:val="32"/>
        </w:rPr>
        <w:t>尔雅课程在线监考教师使用手册</w:t>
      </w:r>
      <w:bookmarkEnd w:id="0"/>
    </w:p>
    <w:p w14:paraId="0827A639">
      <w:pPr>
        <w:spacing w:line="30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 w14:paraId="1B047BCF">
      <w:pPr>
        <w:pStyle w:val="10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/>
          <w:bCs/>
          <w:sz w:val="36"/>
          <w:szCs w:val="36"/>
          <w:lang w:val="zh-CN"/>
        </w:rPr>
        <w:instrText xml:space="preserve"> TOC \o "1-3" \h \z \u </w:instrText>
      </w:r>
      <w:r>
        <w:rPr>
          <w:rFonts w:hint="eastAsia" w:ascii="黑体" w:hAnsi="黑体" w:eastAsia="黑体" w:cs="黑体"/>
          <w:b/>
          <w:bCs/>
          <w:sz w:val="36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_Toc5312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40"/>
        </w:rPr>
        <w:t>一.监考管理员</w:t>
      </w:r>
      <w:r>
        <w:rPr>
          <w:rFonts w:hint="eastAsia" w:ascii="黑体" w:hAnsi="黑体" w:eastAsia="黑体" w:cs="黑体"/>
          <w:sz w:val="28"/>
          <w:szCs w:val="40"/>
          <w:lang w:val="en-US" w:eastAsia="zh-CN"/>
        </w:rPr>
        <w:t>基本操作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_Toc5312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2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34CEA33D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_Toc24993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  <w:lang w:bidi="ar"/>
        </w:rPr>
        <w:t>考试前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_Toc24993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2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08829DD6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_Toc13382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考试过程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_Toc13382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3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42F1BBA8">
      <w:pPr>
        <w:pStyle w:val="10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_Toc5041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二.监考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_Toc5041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5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6925FDA0">
      <w:p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4DF05B75">
      <w:pPr>
        <w:pStyle w:val="3"/>
        <w:bidi w:val="0"/>
        <w:rPr>
          <w:rFonts w:hint="eastAsia"/>
          <w:b w:val="0"/>
          <w:bCs/>
          <w:sz w:val="28"/>
          <w:szCs w:val="22"/>
        </w:rPr>
      </w:pPr>
      <w:bookmarkStart w:id="1" w:name="_Toc5312"/>
      <w:bookmarkStart w:id="5" w:name="_GoBack"/>
      <w:bookmarkEnd w:id="5"/>
    </w:p>
    <w:p w14:paraId="4D622632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0C2FFEDB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309911A4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1389792E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018E8DD8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3A67BEE3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561D457D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29A1433C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2D1F3A59">
      <w:pPr>
        <w:pStyle w:val="3"/>
        <w:bidi w:val="0"/>
        <w:rPr>
          <w:rFonts w:hint="eastAsia"/>
          <w:b w:val="0"/>
          <w:bCs/>
          <w:sz w:val="28"/>
          <w:szCs w:val="22"/>
        </w:rPr>
      </w:pPr>
    </w:p>
    <w:p w14:paraId="3D4A6253">
      <w:pPr>
        <w:rPr>
          <w:rFonts w:hint="eastAsia"/>
          <w:b w:val="0"/>
          <w:bCs/>
          <w:sz w:val="28"/>
          <w:szCs w:val="22"/>
        </w:rPr>
      </w:pPr>
    </w:p>
    <w:p w14:paraId="100C8704">
      <w:pPr>
        <w:pStyle w:val="3"/>
        <w:bidi w:val="0"/>
        <w:rPr>
          <w:rFonts w:hint="eastAsia" w:eastAsia="黑体"/>
          <w:lang w:val="en-US" w:eastAsia="zh-CN"/>
        </w:rPr>
      </w:pPr>
      <w:r>
        <w:rPr>
          <w:rFonts w:hint="eastAsia"/>
        </w:rPr>
        <w:t>一.监考管理员</w:t>
      </w:r>
      <w:bookmarkEnd w:id="1"/>
      <w:r>
        <w:rPr>
          <w:rFonts w:hint="eastAsia"/>
          <w:lang w:val="en-US" w:eastAsia="zh-CN"/>
        </w:rPr>
        <w:t>基本操作</w:t>
      </w:r>
    </w:p>
    <w:p w14:paraId="48B80FFE">
      <w:pPr>
        <w:spacing w:line="300" w:lineRule="auto"/>
        <w:outlineLvl w:val="1"/>
        <w:rPr>
          <w:rStyle w:val="17"/>
          <w:rFonts w:hint="eastAsia" w:ascii="仿宋" w:hAnsi="仿宋" w:eastAsia="仿宋" w:cs="仿宋"/>
          <w:sz w:val="28"/>
          <w:szCs w:val="28"/>
          <w:lang w:bidi="ar"/>
        </w:rPr>
      </w:pPr>
      <w:bookmarkStart w:id="2" w:name="_Toc24993"/>
      <w:r>
        <w:rPr>
          <w:rStyle w:val="17"/>
          <w:rFonts w:hint="eastAsia" w:ascii="仿宋" w:hAnsi="仿宋" w:eastAsia="仿宋" w:cs="仿宋"/>
          <w:sz w:val="28"/>
          <w:szCs w:val="28"/>
          <w:lang w:bidi="ar"/>
        </w:rPr>
        <w:t>考试前</w:t>
      </w:r>
      <w:bookmarkEnd w:id="2"/>
    </w:p>
    <w:p w14:paraId="4AA927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请监考老师先登录学校网络教学平台后台，操作方法如下：</w:t>
      </w:r>
    </w:p>
    <w:p w14:paraId="156FC7B5">
      <w:pPr>
        <w:pStyle w:val="2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打开网址</w:t>
      </w:r>
      <w:r>
        <w:rPr>
          <w:rFonts w:ascii="仿宋" w:hAnsi="仿宋" w:eastAsia="仿宋" w:cs="仿宋"/>
          <w:sz w:val="28"/>
          <w:szCs w:val="28"/>
        </w:rPr>
        <w:fldChar w:fldCharType="begin"/>
      </w:r>
      <w:r>
        <w:rPr>
          <w:rFonts w:ascii="仿宋" w:hAnsi="仿宋" w:eastAsia="仿宋" w:cs="仿宋"/>
          <w:sz w:val="28"/>
          <w:szCs w:val="28"/>
        </w:rPr>
        <w:instrText xml:space="preserve"> HYPERLINK "http://gzpyp.fanya.chaoxing.com/portal" </w:instrText>
      </w:r>
      <w:r>
        <w:rPr>
          <w:rFonts w:ascii="仿宋" w:hAnsi="仿宋" w:eastAsia="仿宋" w:cs="仿宋"/>
          <w:sz w:val="28"/>
          <w:szCs w:val="28"/>
        </w:rPr>
        <w:fldChar w:fldCharType="separate"/>
      </w:r>
      <w:r>
        <w:rPr>
          <w:rStyle w:val="14"/>
          <w:rFonts w:ascii="仿宋" w:hAnsi="仿宋" w:eastAsia="仿宋" w:cs="仿宋"/>
          <w:b/>
          <w:sz w:val="28"/>
          <w:szCs w:val="28"/>
        </w:rPr>
        <w:t>http://gzpyp.fanya.chaoxing.com/portal</w:t>
      </w:r>
      <w:r>
        <w:rPr>
          <w:rFonts w:ascii="仿宋" w:hAnsi="仿宋" w:eastAsia="仿宋" w:cs="仿宋"/>
          <w:sz w:val="28"/>
          <w:szCs w:val="28"/>
        </w:rPr>
        <w:fldChar w:fldCharType="end"/>
      </w:r>
    </w:p>
    <w:p w14:paraId="0189FB46">
      <w:pPr>
        <w:pStyle w:val="2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拉到最下方的点击【后台管理】按钮</w:t>
      </w:r>
    </w:p>
    <w:p w14:paraId="5F8B47B0">
      <w:pPr>
        <w:pStyle w:val="21"/>
        <w:widowControl/>
        <w:spacing w:line="300" w:lineRule="auto"/>
        <w:ind w:firstLine="0" w:firstLineChars="0"/>
        <w:jc w:val="center"/>
        <w:rPr>
          <w:rFonts w:hint="eastAsia" w:ascii="仿宋" w:hAnsi="仿宋" w:eastAsia="仿宋" w:cs="仿宋"/>
          <w:sz w:val="24"/>
          <w:lang w:bidi="ar"/>
        </w:rPr>
      </w:pPr>
      <w:r>
        <w:drawing>
          <wp:inline distT="0" distB="0" distL="114300" distR="114300">
            <wp:extent cx="4552950" cy="2136140"/>
            <wp:effectExtent l="9525" t="9525" r="9525" b="18415"/>
            <wp:docPr id="1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136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lang w:bidi="ar"/>
        </w:rPr>
        <w:t xml:space="preserve"> </w:t>
      </w:r>
    </w:p>
    <w:p w14:paraId="32052079">
      <w:pPr>
        <w:rPr>
          <w:rFonts w:hint="eastAsia"/>
        </w:rPr>
      </w:pPr>
    </w:p>
    <w:p w14:paraId="16E09611">
      <w:pPr>
        <w:pStyle w:val="21"/>
        <w:widowControl/>
        <w:numPr>
          <w:ilvl w:val="0"/>
          <w:numId w:val="1"/>
        </w:numPr>
        <w:spacing w:line="300" w:lineRule="auto"/>
        <w:ind w:firstLine="0" w:firstLineChars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输入管理员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手机号码和验证码登录。</w:t>
      </w:r>
    </w:p>
    <w:p w14:paraId="2CEFF09B">
      <w:pPr>
        <w:pStyle w:val="21"/>
        <w:widowControl/>
        <w:spacing w:line="300" w:lineRule="auto"/>
        <w:ind w:left="360" w:firstLine="0" w:firstLineChars="0"/>
        <w:jc w:val="center"/>
      </w:pPr>
      <w:r>
        <w:drawing>
          <wp:inline distT="0" distB="0" distL="114300" distR="114300">
            <wp:extent cx="2078990" cy="2155825"/>
            <wp:effectExtent l="12700" t="12700" r="16510" b="158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2155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3" w:name="_Toc13382"/>
    </w:p>
    <w:p w14:paraId="5E230AE2">
      <w:pPr>
        <w:pStyle w:val="21"/>
        <w:widowControl/>
        <w:spacing w:line="300" w:lineRule="auto"/>
        <w:ind w:left="360" w:firstLine="0" w:firstLineChars="0"/>
        <w:jc w:val="center"/>
      </w:pPr>
    </w:p>
    <w:p w14:paraId="5ED0A1A5">
      <w:pPr>
        <w:pStyle w:val="21"/>
        <w:widowControl/>
        <w:spacing w:line="300" w:lineRule="auto"/>
        <w:ind w:left="360" w:firstLine="0" w:firstLineChars="0"/>
        <w:jc w:val="center"/>
        <w:rPr>
          <w:rFonts w:hint="eastAsia"/>
        </w:rPr>
      </w:pPr>
    </w:p>
    <w:p w14:paraId="5CC86D4E">
      <w:pPr>
        <w:pStyle w:val="2"/>
        <w:bidi w:val="0"/>
        <w:rPr>
          <w:rFonts w:hint="eastAsia" w:ascii="仿宋" w:hAnsi="仿宋" w:eastAsia="仿宋" w:cs="仿宋"/>
          <w:sz w:val="28"/>
          <w:szCs w:val="18"/>
        </w:rPr>
      </w:pPr>
      <w:r>
        <w:rPr>
          <w:rFonts w:hint="eastAsia" w:ascii="仿宋" w:hAnsi="仿宋" w:eastAsia="仿宋" w:cs="仿宋"/>
          <w:sz w:val="28"/>
          <w:szCs w:val="18"/>
        </w:rPr>
        <w:t>考试过程</w:t>
      </w:r>
      <w:bookmarkEnd w:id="3"/>
    </w:p>
    <w:p w14:paraId="35C72CF5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Q1:若学生忘记密码，请老师帮忙为学生重置密码，操作如下：</w:t>
      </w:r>
    </w:p>
    <w:p w14:paraId="10FBB8B0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在管理后台</w:t>
      </w:r>
      <w:r>
        <w:rPr>
          <w:rFonts w:hint="eastAsia" w:ascii="仿宋" w:hAnsi="仿宋" w:eastAsia="仿宋" w:cs="仿宋"/>
          <w:sz w:val="28"/>
          <w:szCs w:val="28"/>
          <w:lang w:eastAsia="zh-CN" w:bidi="ar"/>
        </w:rPr>
        <w:t>【</w:t>
      </w:r>
      <w:r>
        <w:rPr>
          <w:rFonts w:hint="eastAsia" w:ascii="仿宋" w:hAnsi="仿宋" w:eastAsia="仿宋" w:cs="仿宋"/>
          <w:sz w:val="28"/>
          <w:szCs w:val="28"/>
          <w:lang w:bidi="ar"/>
        </w:rPr>
        <w:t>用户管理】→【学生】，输入学生学号后点击【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筛选</w:t>
      </w:r>
      <w:r>
        <w:rPr>
          <w:rFonts w:hint="eastAsia" w:ascii="仿宋" w:hAnsi="仿宋" w:eastAsia="仿宋" w:cs="仿宋"/>
          <w:sz w:val="28"/>
          <w:szCs w:val="28"/>
          <w:lang w:bidi="ar"/>
        </w:rPr>
        <w:t>】</w:t>
      </w:r>
    </w:p>
    <w:p w14:paraId="416B9593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确认学生姓名等信息后点击右方的【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重置</w:t>
      </w:r>
      <w:r>
        <w:rPr>
          <w:rFonts w:hint="eastAsia" w:ascii="仿宋" w:hAnsi="仿宋" w:eastAsia="仿宋" w:cs="仿宋"/>
          <w:sz w:val="28"/>
          <w:szCs w:val="28"/>
          <w:lang w:bidi="ar"/>
        </w:rPr>
        <w:t>密码】</w:t>
      </w:r>
      <w:r>
        <w:rPr>
          <w:rFonts w:hint="eastAsia" w:ascii="仿宋" w:hAnsi="仿宋" w:eastAsia="仿宋" w:cs="仿宋"/>
          <w:sz w:val="28"/>
          <w:szCs w:val="28"/>
          <w:lang w:eastAsia="zh-CN" w:bidi="ar"/>
        </w:rPr>
        <w:t>。</w:t>
      </w:r>
    </w:p>
    <w:p w14:paraId="2DDC17AF">
      <w:pPr>
        <w:spacing w:line="300" w:lineRule="auto"/>
        <w:jc w:val="center"/>
        <w:rPr>
          <w:rFonts w:hint="eastAsia" w:eastAsia="宋体"/>
          <w:sz w:val="28"/>
          <w:szCs w:val="28"/>
          <w:lang w:eastAsia="zh-CN"/>
        </w:rPr>
      </w:pPr>
      <w:r>
        <w:drawing>
          <wp:inline distT="0" distB="0" distL="114300" distR="114300">
            <wp:extent cx="5266690" cy="1868805"/>
            <wp:effectExtent l="0" t="0" r="16510" b="1079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98AFC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Q2:若学生有异常行为需要确定行政班级，操作如下：</w:t>
      </w:r>
    </w:p>
    <w:p w14:paraId="7287F7F8">
      <w:pPr>
        <w:spacing w:line="300" w:lineRule="auto"/>
        <w:rPr>
          <w:rFonts w:hint="eastAsia" w:ascii="仿宋" w:hAnsi="仿宋" w:eastAsia="仿宋" w:cs="仿宋"/>
          <w:sz w:val="28"/>
          <w:szCs w:val="28"/>
          <w:lang w:bidi="ar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在管理后台【用户管理】→【学生】，输入学生学号后点击【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筛选</w:t>
      </w:r>
      <w:r>
        <w:rPr>
          <w:rFonts w:hint="eastAsia" w:ascii="仿宋" w:hAnsi="仿宋" w:eastAsia="仿宋" w:cs="仿宋"/>
          <w:sz w:val="28"/>
          <w:szCs w:val="28"/>
          <w:lang w:bidi="ar"/>
        </w:rPr>
        <w:t>】即可查看到学生姓名、院系、专业、班级等信息。</w:t>
      </w:r>
    </w:p>
    <w:p w14:paraId="452D25AD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sz w:val="28"/>
          <w:szCs w:val="28"/>
          <w:lang w:eastAsia="zh-CN" w:bidi="ar"/>
        </w:rPr>
        <w:drawing>
          <wp:inline distT="0" distB="0" distL="114300" distR="114300">
            <wp:extent cx="5264150" cy="1316355"/>
            <wp:effectExtent l="9525" t="9525" r="22225" b="26670"/>
            <wp:docPr id="3" name="图片 3" descr="168508913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50891351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163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95DAB0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Q3:</w:t>
      </w:r>
      <w:r>
        <w:rPr>
          <w:rFonts w:hint="eastAsia" w:ascii="仿宋" w:hAnsi="仿宋" w:eastAsia="仿宋" w:cs="仿宋"/>
          <w:b/>
          <w:bCs/>
          <w:sz w:val="28"/>
          <w:szCs w:val="28"/>
          <w:lang w:bidi="ar"/>
        </w:rPr>
        <w:t>若题目出现问题，请先进行记录，等到考试结束后再进行处理。</w:t>
      </w:r>
    </w:p>
    <w:p w14:paraId="2933D5EA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学生</w:t>
      </w:r>
      <w:r>
        <w:rPr>
          <w:rFonts w:hint="eastAsia" w:ascii="仿宋" w:hAnsi="仿宋" w:eastAsia="仿宋" w:cs="仿宋"/>
          <w:sz w:val="28"/>
          <w:szCs w:val="28"/>
          <w:lang w:bidi="ar"/>
        </w:rPr>
        <w:t>提交试卷</w:t>
      </w:r>
      <w:r>
        <w:rPr>
          <w:rFonts w:hint="eastAsia" w:ascii="仿宋" w:hAnsi="仿宋" w:eastAsia="仿宋" w:cs="仿宋"/>
          <w:sz w:val="28"/>
          <w:szCs w:val="28"/>
          <w:lang w:val="en-US" w:eastAsia="zh-CN" w:bidi="ar"/>
        </w:rPr>
        <w:t>操作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：学生完成答题后，点击【交卷】即可。交卷以后可以查看自己的得分。</w:t>
      </w:r>
    </w:p>
    <w:p w14:paraId="4B22B913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Q4:因不可抗因素需要重考</w:t>
      </w:r>
    </w:p>
    <w:p w14:paraId="1DEF6301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若因其他硬软件问题学生需要重新进行考试的话，请老师按照以下步骤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 w:bidi="ar"/>
        </w:rPr>
        <w:t>操作打回</w:t>
      </w:r>
      <w:r>
        <w:rPr>
          <w:rFonts w:hint="eastAsia" w:ascii="仿宋" w:hAnsi="仿宋" w:eastAsia="仿宋" w:cs="仿宋"/>
          <w:b/>
          <w:sz w:val="28"/>
          <w:szCs w:val="28"/>
          <w:lang w:bidi="ar"/>
        </w:rPr>
        <w:t>，让学生重新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 w:bidi="ar"/>
        </w:rPr>
        <w:t>考试</w:t>
      </w:r>
      <w:r>
        <w:rPr>
          <w:rFonts w:hint="eastAsia" w:ascii="仿宋" w:hAnsi="仿宋" w:eastAsia="仿宋" w:cs="仿宋"/>
          <w:b/>
          <w:sz w:val="28"/>
          <w:szCs w:val="28"/>
          <w:lang w:bidi="ar"/>
        </w:rPr>
        <w:t>：</w:t>
      </w:r>
    </w:p>
    <w:p w14:paraId="1D69D437">
      <w:pPr>
        <w:pStyle w:val="21"/>
        <w:widowControl/>
        <w:numPr>
          <w:ilvl w:val="0"/>
          <w:numId w:val="2"/>
        </w:numPr>
        <w:spacing w:line="300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在管理后台点击【用户管理】→【教师】，输入“</w:t>
      </w:r>
      <w:r>
        <w:rPr>
          <w:rFonts w:ascii="仿宋" w:hAnsi="仿宋" w:eastAsia="仿宋" w:cs="仿宋"/>
          <w:b/>
          <w:bCs/>
          <w:sz w:val="28"/>
          <w:szCs w:val="28"/>
          <w:lang w:val="en-US" w:eastAsia="zh-CN"/>
        </w:rPr>
        <w:t>2025春集中考试</w:t>
      </w:r>
      <w:r>
        <w:rPr>
          <w:rFonts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或“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2025春集中考试（第二批）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</w:t>
      </w:r>
      <w:r>
        <w:rPr>
          <w:rFonts w:ascii="仿宋" w:hAnsi="仿宋" w:eastAsia="仿宋" w:cs="仿宋"/>
          <w:sz w:val="28"/>
          <w:szCs w:val="28"/>
        </w:rPr>
        <w:t>搜索账号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筛选账号后点击</w:t>
      </w:r>
      <w:r>
        <w:rPr>
          <w:rFonts w:ascii="仿宋" w:hAnsi="仿宋" w:eastAsia="仿宋" w:cs="仿宋"/>
          <w:sz w:val="28"/>
          <w:szCs w:val="28"/>
        </w:rPr>
        <w:t>登录</w:t>
      </w:r>
    </w:p>
    <w:p w14:paraId="2FDAB33A">
      <w:pPr>
        <w:pStyle w:val="21"/>
        <w:widowControl/>
        <w:numPr>
          <w:ilvl w:val="0"/>
          <w:numId w:val="0"/>
        </w:numPr>
        <w:spacing w:line="30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039360" cy="2312035"/>
            <wp:effectExtent l="0" t="0" r="508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C7F0D">
      <w:pPr>
        <w:pStyle w:val="21"/>
        <w:widowControl/>
        <w:numPr>
          <w:ilvl w:val="0"/>
          <w:numId w:val="2"/>
        </w:numPr>
        <w:spacing w:line="300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登录后，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在“课程”搜索</w:t>
      </w:r>
      <w:r>
        <w:rPr>
          <w:rFonts w:ascii="仿宋" w:hAnsi="仿宋" w:eastAsia="仿宋" w:cs="仿宋"/>
          <w:sz w:val="28"/>
          <w:szCs w:val="28"/>
        </w:rPr>
        <w:t>对应课程进入</w:t>
      </w:r>
    </w:p>
    <w:p w14:paraId="4CEBFA9D">
      <w:pPr>
        <w:pStyle w:val="21"/>
        <w:widowControl/>
        <w:numPr>
          <w:ilvl w:val="0"/>
          <w:numId w:val="0"/>
        </w:numPr>
        <w:spacing w:line="30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321935" cy="2432050"/>
            <wp:effectExtent l="0" t="0" r="12065" b="635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B1884">
      <w:pPr>
        <w:pStyle w:val="21"/>
        <w:widowControl/>
        <w:numPr>
          <w:ilvl w:val="0"/>
          <w:numId w:val="2"/>
        </w:numPr>
        <w:spacing w:line="300" w:lineRule="auto"/>
        <w:ind w:firstLineChars="0"/>
      </w:pPr>
      <w:r>
        <w:rPr>
          <w:rFonts w:ascii="仿宋" w:hAnsi="仿宋" w:eastAsia="仿宋" w:cs="仿宋"/>
          <w:sz w:val="28"/>
          <w:szCs w:val="28"/>
        </w:rPr>
        <w:t>在课程空间当中点击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左侧</w:t>
      </w:r>
      <w:r>
        <w:rPr>
          <w:rFonts w:ascii="仿宋" w:hAnsi="仿宋" w:eastAsia="仿宋" w:cs="仿宋"/>
          <w:sz w:val="28"/>
          <w:szCs w:val="28"/>
        </w:rPr>
        <w:t>的【考试】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点击【批阅】</w:t>
      </w:r>
    </w:p>
    <w:p w14:paraId="3C27533F">
      <w:pPr>
        <w:spacing w:line="30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5269230" cy="1680210"/>
            <wp:effectExtent l="12700" t="12700" r="26670" b="3429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80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168646">
      <w:pPr>
        <w:pStyle w:val="21"/>
        <w:widowControl/>
        <w:numPr>
          <w:ilvl w:val="0"/>
          <w:numId w:val="2"/>
        </w:numPr>
        <w:spacing w:line="300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如下图所示，输入学生学号后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可以点击【打回】，把试卷打回给学生重新考试。</w:t>
      </w:r>
    </w:p>
    <w:p w14:paraId="3C9F08BF">
      <w:pPr>
        <w:spacing w:line="30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5272405" cy="1470660"/>
            <wp:effectExtent l="0" t="0" r="10795" b="254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70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BC658C">
      <w:pPr>
        <w:pStyle w:val="21"/>
        <w:widowControl/>
        <w:numPr>
          <w:ilvl w:val="0"/>
          <w:numId w:val="0"/>
        </w:numPr>
        <w:spacing w:line="30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BC0B097">
      <w:pPr>
        <w:spacing w:line="30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Q4:若有其他问题请记录下学生的学号、姓名、手机号码及课程信息。</w:t>
      </w:r>
    </w:p>
    <w:p w14:paraId="5D6F4B8C">
      <w:pPr>
        <w:pStyle w:val="2"/>
        <w:spacing w:line="300" w:lineRule="auto"/>
        <w:rPr>
          <w:rFonts w:hint="eastAsia" w:ascii="仿宋" w:hAnsi="仿宋" w:eastAsia="仿宋" w:cs="仿宋"/>
          <w:sz w:val="28"/>
          <w:szCs w:val="28"/>
        </w:rPr>
      </w:pPr>
      <w:bookmarkStart w:id="4" w:name="_Toc5041"/>
      <w:r>
        <w:rPr>
          <w:rFonts w:hint="eastAsia" w:ascii="仿宋" w:hAnsi="仿宋" w:eastAsia="仿宋" w:cs="仿宋"/>
          <w:sz w:val="28"/>
          <w:szCs w:val="28"/>
        </w:rPr>
        <w:t>二.监考</w:t>
      </w:r>
      <w:bookmarkEnd w:id="4"/>
    </w:p>
    <w:p w14:paraId="7542B925">
      <w:pPr>
        <w:spacing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在管理后台【用户管理】→【教师】，输入“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2025春集中考试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或“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2025春集中考试（第二批）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搜索账号登录，登录后找到对应课程进入，点击导航栏的“考试”，对课程已发布考试进行在线监考。</w:t>
      </w:r>
    </w:p>
    <w:p w14:paraId="1A7C2383">
      <w:pPr>
        <w:spacing w:line="30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5059045" cy="3517900"/>
            <wp:effectExtent l="9525" t="9525" r="21590" b="2349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b="11677"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3517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93083A">
      <w:pPr>
        <w:pStyle w:val="21"/>
        <w:widowControl/>
        <w:numPr>
          <w:ilvl w:val="0"/>
          <w:numId w:val="3"/>
        </w:numPr>
        <w:spacing w:line="30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选择对应班级，点击“监考”。</w:t>
      </w:r>
    </w:p>
    <w:p w14:paraId="68AA8D9F">
      <w:p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73675" cy="1474470"/>
            <wp:effectExtent l="9525" t="9525" r="20320" b="9525"/>
            <wp:docPr id="11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744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44A18F9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进入监考界面，查看所有考生考试信息，包括进入时间、IP、地区、考试方式、人脸识别情况、切屏次数、切屏总时长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6F72D96B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4150" cy="2267585"/>
            <wp:effectExtent l="9525" t="9525" r="22225" b="27940"/>
            <wp:docPr id="27" name="图片 27" descr="1685089613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850896131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675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E748BD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点击详情，查看该学生考试过程。</w:t>
      </w:r>
    </w:p>
    <w:p w14:paraId="1E36AD18">
      <w:p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68595" cy="1797050"/>
            <wp:effectExtent l="9525" t="9525" r="10160" b="22225"/>
            <wp:docPr id="13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9705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E669ED6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可以查看考生的考试记录，包括答题记录、抓拍记录、切屏记录、进入考试人脸识别匹配度。</w:t>
      </w:r>
    </w:p>
    <w:p w14:paraId="30A27B65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</w:p>
    <w:p w14:paraId="12053BC5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同时可以刷新考试实时状况，</w:t>
      </w:r>
    </w:p>
    <w:p w14:paraId="49B0F761">
      <w:pPr>
        <w:numPr>
          <w:ilvl w:val="0"/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2245" cy="2564765"/>
            <wp:effectExtent l="9525" t="9525" r="24130" b="16510"/>
            <wp:docPr id="29" name="图片 29" descr="168508992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8508992276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64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AE6237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8"/>
          <w:szCs w:val="28"/>
        </w:rPr>
        <w:t>并且根据学生违规情况对学生进行提醒。</w:t>
      </w:r>
    </w:p>
    <w:p w14:paraId="35CE0CA8">
      <w:pPr>
        <w:spacing w:line="300" w:lineRule="auto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eastAsia="zh-CN"/>
        </w:rPr>
        <w:drawing>
          <wp:inline distT="0" distB="0" distL="114300" distR="114300">
            <wp:extent cx="5262245" cy="2546350"/>
            <wp:effectExtent l="9525" t="9525" r="24130" b="15875"/>
            <wp:docPr id="30" name="图片 30" descr="168509002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8509002385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4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69D7D1">
      <w:pPr>
        <w:spacing w:line="300" w:lineRule="auto"/>
        <w:rPr>
          <w:rFonts w:hint="eastAsia" w:ascii="仿宋" w:hAnsi="仿宋" w:eastAsia="仿宋" w:cs="仿宋"/>
          <w:sz w:val="24"/>
        </w:rPr>
      </w:pPr>
    </w:p>
    <w:p w14:paraId="37C974A3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收</w:t>
      </w:r>
      <w:r>
        <w:rPr>
          <w:rFonts w:hint="eastAsia" w:ascii="仿宋" w:hAnsi="仿宋" w:eastAsia="仿宋" w:cs="仿宋"/>
          <w:sz w:val="28"/>
          <w:szCs w:val="28"/>
        </w:rPr>
        <w:t>到提醒。</w:t>
      </w:r>
    </w:p>
    <w:p w14:paraId="709C1E6C">
      <w:pPr>
        <w:spacing w:line="30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1366520" cy="2808605"/>
            <wp:effectExtent l="9525" t="9525" r="14605" b="2032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rcRect t="5025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2808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CF398D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可以</w:t>
      </w:r>
      <w:r>
        <w:rPr>
          <w:rFonts w:hint="eastAsia" w:ascii="仿宋" w:hAnsi="仿宋" w:eastAsia="仿宋" w:cs="仿宋"/>
          <w:sz w:val="28"/>
          <w:szCs w:val="28"/>
        </w:rPr>
        <w:t>根据学生违规情况对学生进行强制收卷（考试必须在考试进行中）。</w:t>
      </w:r>
    </w:p>
    <w:p w14:paraId="2D04AA6E">
      <w:pPr>
        <w:numPr>
          <w:ilvl w:val="0"/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71135" cy="2608580"/>
            <wp:effectExtent l="9525" t="9525" r="15240" b="10795"/>
            <wp:docPr id="32" name="图片 32" descr="168509015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6850901545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085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C2CD21">
      <w:pPr>
        <w:numPr>
          <w:ilvl w:val="0"/>
          <w:numId w:val="4"/>
        </w:num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点击抓拍监控，可以查看所有学生在考试过程中抓拍的镜头。</w:t>
      </w:r>
    </w:p>
    <w:p w14:paraId="21890B79">
      <w:pPr>
        <w:numPr>
          <w:ilvl w:val="0"/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9865" cy="2282190"/>
            <wp:effectExtent l="9525" t="9525" r="16510" b="13335"/>
            <wp:docPr id="33" name="图片 33" descr="1685090215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850902155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82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C18C93">
      <w:pPr>
        <w:spacing w:line="30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可以根据抓拍情况，查看详情、提醒考生。</w:t>
      </w:r>
    </w:p>
    <w:p w14:paraId="4427CA39">
      <w:pPr>
        <w:spacing w:line="30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62245" cy="2270760"/>
            <wp:effectExtent l="9525" t="9525" r="24130" b="24765"/>
            <wp:docPr id="34" name="图片 34" descr="1685090248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68509024880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2707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46CA37">
      <w:pPr>
        <w:spacing w:line="300" w:lineRule="auto"/>
        <w:rPr>
          <w:rFonts w:hint="eastAsia" w:ascii="仿宋" w:hAnsi="仿宋" w:eastAsia="仿宋" w:cs="仿宋"/>
          <w:sz w:val="24"/>
        </w:rPr>
      </w:pPr>
    </w:p>
    <w:p w14:paraId="2F5C56BE">
      <w:pPr>
        <w:spacing w:line="300" w:lineRule="auto"/>
        <w:rPr>
          <w:rFonts w:hint="eastAsia" w:ascii="仿宋" w:hAnsi="仿宋" w:eastAsia="仿宋" w:cs="仿宋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E7E3E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2F1CAA1C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326B24"/>
    <w:multiLevelType w:val="singleLevel"/>
    <w:tmpl w:val="90326B2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5C9D261"/>
    <w:multiLevelType w:val="multilevel"/>
    <w:tmpl w:val="B5C9D261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2">
    <w:nsid w:val="F6277B9B"/>
    <w:multiLevelType w:val="multilevel"/>
    <w:tmpl w:val="F6277B9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3">
    <w:nsid w:val="F973F29A"/>
    <w:multiLevelType w:val="multilevel"/>
    <w:tmpl w:val="F973F29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Mjk0N2VjMGE4MDA0Yzg1OWQ3YjIzMWE0NzcxNWQifQ=="/>
  </w:docVars>
  <w:rsids>
    <w:rsidRoot w:val="00A432A2"/>
    <w:rsid w:val="00002735"/>
    <w:rsid w:val="00100EDA"/>
    <w:rsid w:val="002025EA"/>
    <w:rsid w:val="003A6723"/>
    <w:rsid w:val="008131F8"/>
    <w:rsid w:val="0085006F"/>
    <w:rsid w:val="00A432A2"/>
    <w:rsid w:val="00AC58C7"/>
    <w:rsid w:val="00B057A2"/>
    <w:rsid w:val="00BD7709"/>
    <w:rsid w:val="00CA7C6B"/>
    <w:rsid w:val="01311040"/>
    <w:rsid w:val="01546C1F"/>
    <w:rsid w:val="020129A3"/>
    <w:rsid w:val="023A1C18"/>
    <w:rsid w:val="03915FE8"/>
    <w:rsid w:val="03E57841"/>
    <w:rsid w:val="061D4394"/>
    <w:rsid w:val="062A0609"/>
    <w:rsid w:val="06DB5A60"/>
    <w:rsid w:val="06F91F8B"/>
    <w:rsid w:val="07646F4A"/>
    <w:rsid w:val="083F7567"/>
    <w:rsid w:val="08CA1FC9"/>
    <w:rsid w:val="090B6A57"/>
    <w:rsid w:val="091D3DAE"/>
    <w:rsid w:val="093F37A7"/>
    <w:rsid w:val="099E71D2"/>
    <w:rsid w:val="09BC1F43"/>
    <w:rsid w:val="0AF0715E"/>
    <w:rsid w:val="0B6D6EE4"/>
    <w:rsid w:val="0BDD31B5"/>
    <w:rsid w:val="0CE53105"/>
    <w:rsid w:val="0EF4403B"/>
    <w:rsid w:val="107212A4"/>
    <w:rsid w:val="108362AC"/>
    <w:rsid w:val="10AA73E1"/>
    <w:rsid w:val="12F2782D"/>
    <w:rsid w:val="13073CE4"/>
    <w:rsid w:val="13AF3466"/>
    <w:rsid w:val="142555DD"/>
    <w:rsid w:val="142D1C8B"/>
    <w:rsid w:val="147E1EBD"/>
    <w:rsid w:val="178E747C"/>
    <w:rsid w:val="18CE67D2"/>
    <w:rsid w:val="19D40A02"/>
    <w:rsid w:val="1A3972FF"/>
    <w:rsid w:val="1A464DC8"/>
    <w:rsid w:val="1E3C165E"/>
    <w:rsid w:val="1F1915B3"/>
    <w:rsid w:val="1FE60E1B"/>
    <w:rsid w:val="1FFE20DB"/>
    <w:rsid w:val="21446B0C"/>
    <w:rsid w:val="22D225A8"/>
    <w:rsid w:val="230B5A7E"/>
    <w:rsid w:val="23222F09"/>
    <w:rsid w:val="257F60BA"/>
    <w:rsid w:val="26AA5B53"/>
    <w:rsid w:val="2786254A"/>
    <w:rsid w:val="27EB2971"/>
    <w:rsid w:val="29BD3837"/>
    <w:rsid w:val="29D0270D"/>
    <w:rsid w:val="2B836A0D"/>
    <w:rsid w:val="2C340E8E"/>
    <w:rsid w:val="2CEA22A3"/>
    <w:rsid w:val="2E19779B"/>
    <w:rsid w:val="30E738F1"/>
    <w:rsid w:val="31C334B2"/>
    <w:rsid w:val="3376717F"/>
    <w:rsid w:val="35A053F0"/>
    <w:rsid w:val="369207FA"/>
    <w:rsid w:val="36E823FF"/>
    <w:rsid w:val="378D669F"/>
    <w:rsid w:val="37AF3208"/>
    <w:rsid w:val="381E69B0"/>
    <w:rsid w:val="3A482B40"/>
    <w:rsid w:val="3BAC5E63"/>
    <w:rsid w:val="3C3717DA"/>
    <w:rsid w:val="3D687FF8"/>
    <w:rsid w:val="3D6F5A8F"/>
    <w:rsid w:val="3E3F53B9"/>
    <w:rsid w:val="3E3F754D"/>
    <w:rsid w:val="3EDE029B"/>
    <w:rsid w:val="403A7242"/>
    <w:rsid w:val="40DE454C"/>
    <w:rsid w:val="416A3023"/>
    <w:rsid w:val="426B2279"/>
    <w:rsid w:val="42901853"/>
    <w:rsid w:val="43BB4D33"/>
    <w:rsid w:val="44012DAC"/>
    <w:rsid w:val="440D54F5"/>
    <w:rsid w:val="44EC4A2F"/>
    <w:rsid w:val="45AA456F"/>
    <w:rsid w:val="463531C2"/>
    <w:rsid w:val="46710998"/>
    <w:rsid w:val="47546EDB"/>
    <w:rsid w:val="47DA5C87"/>
    <w:rsid w:val="495D1FEA"/>
    <w:rsid w:val="4A282645"/>
    <w:rsid w:val="4A3E0B5B"/>
    <w:rsid w:val="4B3D4B09"/>
    <w:rsid w:val="4BF42FE6"/>
    <w:rsid w:val="4D32294C"/>
    <w:rsid w:val="4D9F3612"/>
    <w:rsid w:val="4DC34386"/>
    <w:rsid w:val="4E420467"/>
    <w:rsid w:val="508501AB"/>
    <w:rsid w:val="50CD74BB"/>
    <w:rsid w:val="52581C06"/>
    <w:rsid w:val="52C249DC"/>
    <w:rsid w:val="5339793B"/>
    <w:rsid w:val="54A12658"/>
    <w:rsid w:val="58057FD9"/>
    <w:rsid w:val="581C0F60"/>
    <w:rsid w:val="58EB5E68"/>
    <w:rsid w:val="58F05857"/>
    <w:rsid w:val="58F10208"/>
    <w:rsid w:val="5918725C"/>
    <w:rsid w:val="5AB50ECB"/>
    <w:rsid w:val="5AE9273B"/>
    <w:rsid w:val="5C2B6842"/>
    <w:rsid w:val="5ED07BB6"/>
    <w:rsid w:val="60134F8C"/>
    <w:rsid w:val="60DE0E9C"/>
    <w:rsid w:val="615C4988"/>
    <w:rsid w:val="6470519A"/>
    <w:rsid w:val="647A1DAB"/>
    <w:rsid w:val="653A4141"/>
    <w:rsid w:val="662F1A6C"/>
    <w:rsid w:val="66D83CC8"/>
    <w:rsid w:val="67F742DF"/>
    <w:rsid w:val="69CA24DE"/>
    <w:rsid w:val="6A2A6CA3"/>
    <w:rsid w:val="6B1D217F"/>
    <w:rsid w:val="6BC53DF8"/>
    <w:rsid w:val="6C572649"/>
    <w:rsid w:val="6CC95F1B"/>
    <w:rsid w:val="6D7871FD"/>
    <w:rsid w:val="6D7D5C55"/>
    <w:rsid w:val="6EFC0859"/>
    <w:rsid w:val="713D4113"/>
    <w:rsid w:val="720B0CB0"/>
    <w:rsid w:val="72C812CF"/>
    <w:rsid w:val="760F61C2"/>
    <w:rsid w:val="78EE782D"/>
    <w:rsid w:val="79154715"/>
    <w:rsid w:val="79176CC3"/>
    <w:rsid w:val="795E532F"/>
    <w:rsid w:val="7BB43D9D"/>
    <w:rsid w:val="7CEB248F"/>
    <w:rsid w:val="7D614761"/>
    <w:rsid w:val="7D646B2A"/>
    <w:rsid w:val="7D971300"/>
    <w:rsid w:val="7E0C3655"/>
    <w:rsid w:val="7EB0603D"/>
    <w:rsid w:val="7FF92B84"/>
    <w:rsid w:val="FFD3AA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character" w:styleId="14">
    <w:name w:val="FollowedHyperlink"/>
    <w:qFormat/>
    <w:uiPriority w:val="0"/>
    <w:rPr>
      <w:color w:val="954F72"/>
      <w:u w:val="single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customStyle="1" w:styleId="16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7">
    <w:name w:val="标题 1 字符"/>
    <w:link w:val="2"/>
    <w:qFormat/>
    <w:uiPriority w:val="0"/>
    <w:rPr>
      <w:b/>
      <w:kern w:val="44"/>
      <w:sz w:val="44"/>
      <w:szCs w:val="44"/>
    </w:rPr>
  </w:style>
  <w:style w:type="character" w:customStyle="1" w:styleId="18">
    <w:name w:val="标题 2 字符"/>
    <w:link w:val="3"/>
    <w:qFormat/>
    <w:uiPriority w:val="0"/>
    <w:rPr>
      <w:rFonts w:hint="eastAsia" w:ascii="等线 Light" w:hAnsi="等线 Light" w:eastAsia="宋体" w:cs="Times New Roman"/>
      <w:b/>
      <w:kern w:val="2"/>
      <w:sz w:val="32"/>
      <w:szCs w:val="32"/>
    </w:rPr>
  </w:style>
  <w:style w:type="character" w:customStyle="1" w:styleId="19">
    <w:name w:val="页脚 字符"/>
    <w:link w:val="8"/>
    <w:qFormat/>
    <w:uiPriority w:val="99"/>
    <w:rPr>
      <w:kern w:val="2"/>
      <w:sz w:val="18"/>
      <w:szCs w:val="18"/>
    </w:rPr>
  </w:style>
  <w:style w:type="paragraph" w:customStyle="1" w:styleId="20">
    <w:name w:val="_Style 19"/>
    <w:basedOn w:val="2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Times New Roman"/>
      <w:b w:val="0"/>
      <w:color w:val="2E74B5"/>
      <w:kern w:val="0"/>
      <w:sz w:val="32"/>
      <w:szCs w:val="32"/>
    </w:rPr>
  </w:style>
  <w:style w:type="paragraph" w:customStyle="1" w:styleId="21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897</Words>
  <Characters>957</Characters>
  <Lines>9</Lines>
  <Paragraphs>2</Paragraphs>
  <TotalTime>108</TotalTime>
  <ScaleCrop>false</ScaleCrop>
  <LinksUpToDate>false</LinksUpToDate>
  <CharactersWithSpaces>962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2021-05-24T14:24:00Z</dcterms:created>
  <dc:creator>Administrator</dc:creator>
  <cp:lastModifiedBy>Bess</cp:lastModifiedBy>
  <cp:lastPrinted>2021-05-24T14:32:00Z</cp:lastPrinted>
  <dcterms:modified xsi:type="dcterms:W3CDTF">2025-05-22T05:32:21Z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F91A3EA2CF174BD2907D0F028948D1A6_13</vt:lpwstr>
  </property>
  <property fmtid="{D5CDD505-2E9C-101B-9397-08002B2CF9AE}" pid="4" name="KSOTemplateDocerSaveRecord">
    <vt:lpwstr>eyJoZGlkIjoiM2UxMTdlYTI1YTExZWE0ZjQ1MTJlNzU4YzQ2YmI5NzciLCJ1c2VySWQiOiI3OTU1ODg1NzcifQ==</vt:lpwstr>
  </property>
</Properties>
</file>