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150" w:afterAutospacing="0" w:line="17" w:lineRule="atLeast"/>
        <w:ind w:left="0" w:right="0" w:firstLine="0"/>
        <w:jc w:val="center"/>
        <w:rPr>
          <w:rFonts w:hint="eastAsia" w:ascii="Helvetica" w:hAnsi="Helvetica" w:eastAsia="宋体" w:cs="Helvetica"/>
          <w:b/>
          <w:i w:val="0"/>
          <w:caps w:val="0"/>
          <w:color w:val="333333"/>
          <w:spacing w:val="0"/>
          <w:sz w:val="27"/>
          <w:szCs w:val="27"/>
          <w:shd w:val="clear" w:fill="FFFFFF"/>
          <w:lang w:val="en-US" w:eastAsia="zh-CN"/>
        </w:rPr>
      </w:pPr>
      <w:bookmarkStart w:id="0" w:name="_GoBack"/>
      <w:r>
        <w:rPr>
          <w:rFonts w:hint="eastAsia" w:ascii="Helvetica" w:hAnsi="Helvetica" w:cs="Helvetica"/>
          <w:b/>
          <w:i w:val="0"/>
          <w:caps w:val="0"/>
          <w:color w:val="333333"/>
          <w:spacing w:val="0"/>
          <w:sz w:val="27"/>
          <w:szCs w:val="27"/>
          <w:shd w:val="clear" w:fill="FFFFFF"/>
          <w:lang w:val="en-US" w:eastAsia="zh-CN"/>
        </w:rPr>
        <w:t>高等学校英语应用能力（A、B级）考试简介</w:t>
      </w:r>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150" w:afterAutospacing="0" w:line="17" w:lineRule="atLeast"/>
        <w:ind w:left="0" w:right="0" w:firstLine="0"/>
        <w:rPr>
          <w:rFonts w:ascii="Helvetica" w:hAnsi="Helvetica" w:eastAsia="Helvetica" w:cs="Helvetica"/>
          <w:b/>
          <w:i w:val="0"/>
          <w:caps w:val="0"/>
          <w:color w:val="333333"/>
          <w:spacing w:val="0"/>
          <w:sz w:val="27"/>
          <w:szCs w:val="27"/>
        </w:rPr>
      </w:pPr>
      <w:r>
        <w:rPr>
          <w:rFonts w:hint="default" w:ascii="Helvetica" w:hAnsi="Helvetica" w:eastAsia="Helvetica" w:cs="Helvetica"/>
          <w:b/>
          <w:i w:val="0"/>
          <w:caps w:val="0"/>
          <w:color w:val="333333"/>
          <w:spacing w:val="0"/>
          <w:sz w:val="27"/>
          <w:szCs w:val="27"/>
          <w:shd w:val="clear" w:fill="FFFFFF"/>
        </w:rPr>
        <w:t>考试性质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75" w:afterAutospacing="0" w:line="450" w:lineRule="atLeast"/>
        <w:ind w:left="0" w:right="0" w:firstLine="420"/>
        <w:jc w:val="both"/>
        <w:rPr>
          <w:rFonts w:hint="default" w:ascii="Helvetica" w:hAnsi="Helvetica" w:eastAsia="Helvetica" w:cs="Helvetica"/>
          <w:i w:val="0"/>
          <w:caps w:val="0"/>
          <w:color w:val="333333"/>
          <w:spacing w:val="0"/>
          <w:sz w:val="22"/>
          <w:szCs w:val="22"/>
        </w:rPr>
      </w:pPr>
      <w:r>
        <w:rPr>
          <w:rFonts w:hint="default" w:ascii="Helvetica" w:hAnsi="Helvetica" w:eastAsia="Helvetica" w:cs="Helvetica"/>
          <w:i w:val="0"/>
          <w:caps w:val="0"/>
          <w:color w:val="333333"/>
          <w:spacing w:val="0"/>
          <w:sz w:val="22"/>
          <w:szCs w:val="22"/>
          <w:shd w:val="clear" w:fill="FFFFFF"/>
        </w:rPr>
        <w:t>高等学校英语应用能力考试（PRETCO）简称英语应用能力考试，是由教育部批准成立的高等学校英语应用能力考试委员会设计的标准化英语考试，考试分为A/B两个级别。B级为高职高专学生应达到的最低标准要求，B级标准略低于A级，是过渡性要求。AB级的能力要求相当于大学英语三级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150" w:afterAutospacing="0" w:line="17" w:lineRule="atLeast"/>
        <w:ind w:left="0" w:right="0" w:firstLine="0"/>
        <w:rPr>
          <w:rFonts w:hint="default" w:ascii="Helvetica" w:hAnsi="Helvetica" w:eastAsia="Helvetica" w:cs="Helvetica"/>
          <w:b/>
          <w:i w:val="0"/>
          <w:caps w:val="0"/>
          <w:color w:val="333333"/>
          <w:spacing w:val="0"/>
          <w:sz w:val="27"/>
          <w:szCs w:val="27"/>
        </w:rPr>
      </w:pPr>
      <w:r>
        <w:rPr>
          <w:rFonts w:hint="default" w:ascii="Helvetica" w:hAnsi="Helvetica" w:eastAsia="Helvetica" w:cs="Helvetica"/>
          <w:b/>
          <w:i w:val="0"/>
          <w:caps w:val="0"/>
          <w:color w:val="333333"/>
          <w:spacing w:val="0"/>
          <w:sz w:val="27"/>
          <w:szCs w:val="27"/>
          <w:shd w:val="clear" w:fill="FFFFFF"/>
        </w:rPr>
        <w:t>考试目的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75" w:afterAutospacing="0" w:line="450" w:lineRule="atLeast"/>
        <w:ind w:left="0" w:right="0" w:firstLine="420"/>
        <w:jc w:val="both"/>
        <w:rPr>
          <w:rFonts w:hint="default" w:ascii="Helvetica" w:hAnsi="Helvetica" w:eastAsia="Helvetica" w:cs="Helvetica"/>
          <w:i w:val="0"/>
          <w:caps w:val="0"/>
          <w:color w:val="333333"/>
          <w:spacing w:val="0"/>
          <w:sz w:val="22"/>
          <w:szCs w:val="22"/>
        </w:rPr>
      </w:pPr>
      <w:r>
        <w:rPr>
          <w:rFonts w:hint="default" w:ascii="Helvetica" w:hAnsi="Helvetica" w:eastAsia="Helvetica" w:cs="Helvetica"/>
          <w:i w:val="0"/>
          <w:caps w:val="0"/>
          <w:color w:val="333333"/>
          <w:spacing w:val="0"/>
          <w:sz w:val="22"/>
          <w:szCs w:val="22"/>
          <w:shd w:val="clear" w:fill="FFFFFF"/>
        </w:rPr>
        <w:t>考核考生的语言知识、语言技能和使用英语处理一般业务和涉外交际的基本能力，其性质是教学的水平考试。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150" w:afterAutospacing="0" w:line="17" w:lineRule="atLeast"/>
        <w:ind w:left="0" w:right="0" w:firstLine="0"/>
        <w:rPr>
          <w:rFonts w:hint="default" w:ascii="Helvetica" w:hAnsi="Helvetica" w:eastAsia="Helvetica" w:cs="Helvetica"/>
          <w:b/>
          <w:i w:val="0"/>
          <w:caps w:val="0"/>
          <w:color w:val="333333"/>
          <w:spacing w:val="0"/>
          <w:sz w:val="27"/>
          <w:szCs w:val="27"/>
        </w:rPr>
      </w:pPr>
      <w:r>
        <w:rPr>
          <w:rFonts w:hint="default" w:ascii="Helvetica" w:hAnsi="Helvetica" w:eastAsia="Helvetica" w:cs="Helvetica"/>
          <w:b/>
          <w:i w:val="0"/>
          <w:caps w:val="0"/>
          <w:color w:val="333333"/>
          <w:spacing w:val="0"/>
          <w:sz w:val="27"/>
          <w:szCs w:val="27"/>
          <w:shd w:val="clear" w:fill="FFFFFF"/>
        </w:rPr>
        <w:t>考核对象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75" w:afterAutospacing="0" w:line="450" w:lineRule="atLeast"/>
        <w:ind w:left="0" w:right="0" w:firstLine="420"/>
        <w:jc w:val="both"/>
        <w:rPr>
          <w:rFonts w:hint="default" w:ascii="Helvetica" w:hAnsi="Helvetica" w:eastAsia="Helvetica" w:cs="Helvetica"/>
          <w:i w:val="0"/>
          <w:caps w:val="0"/>
          <w:color w:val="333333"/>
          <w:spacing w:val="0"/>
          <w:sz w:val="22"/>
          <w:szCs w:val="22"/>
        </w:rPr>
      </w:pPr>
      <w:r>
        <w:rPr>
          <w:rFonts w:hint="default" w:ascii="Helvetica" w:hAnsi="Helvetica" w:eastAsia="Helvetica" w:cs="Helvetica"/>
          <w:i w:val="0"/>
          <w:caps w:val="0"/>
          <w:color w:val="333333"/>
          <w:spacing w:val="0"/>
          <w:sz w:val="22"/>
          <w:szCs w:val="22"/>
          <w:shd w:val="clear" w:fill="FFFFFF"/>
        </w:rPr>
        <w:t>高等职业院校、普通高等专科院校、网络教育、成人高等教育和本科办二级学院、独立学院等非英语专业的学生，社会考生一律不接受报名考试。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150" w:afterAutospacing="0" w:line="17" w:lineRule="atLeast"/>
        <w:ind w:left="0" w:right="0" w:firstLine="0"/>
        <w:rPr>
          <w:rFonts w:hint="default" w:ascii="Helvetica" w:hAnsi="Helvetica" w:eastAsia="Helvetica" w:cs="Helvetica"/>
          <w:b/>
          <w:i w:val="0"/>
          <w:caps w:val="0"/>
          <w:color w:val="333333"/>
          <w:spacing w:val="0"/>
          <w:sz w:val="27"/>
          <w:szCs w:val="27"/>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150" w:afterAutospacing="0" w:line="17" w:lineRule="atLeast"/>
        <w:ind w:left="0" w:right="0" w:firstLine="0"/>
        <w:rPr>
          <w:rFonts w:hint="default" w:ascii="Helvetica" w:hAnsi="Helvetica" w:eastAsia="Helvetica" w:cs="Helvetica"/>
          <w:b/>
          <w:i w:val="0"/>
          <w:caps w:val="0"/>
          <w:color w:val="333333"/>
          <w:spacing w:val="0"/>
          <w:sz w:val="27"/>
          <w:szCs w:val="27"/>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150" w:afterAutospacing="0" w:line="17" w:lineRule="atLeast"/>
        <w:ind w:left="0" w:right="0" w:firstLine="0"/>
        <w:rPr>
          <w:rFonts w:hint="default" w:ascii="Helvetica" w:hAnsi="Helvetica" w:eastAsia="Helvetica" w:cs="Helvetica"/>
          <w:b/>
          <w:i w:val="0"/>
          <w:caps w:val="0"/>
          <w:color w:val="333333"/>
          <w:spacing w:val="0"/>
          <w:sz w:val="27"/>
          <w:szCs w:val="27"/>
        </w:rPr>
      </w:pPr>
      <w:r>
        <w:rPr>
          <w:rFonts w:hint="default" w:ascii="Helvetica" w:hAnsi="Helvetica" w:eastAsia="Helvetica" w:cs="Helvetica"/>
          <w:b/>
          <w:i w:val="0"/>
          <w:caps w:val="0"/>
          <w:color w:val="333333"/>
          <w:spacing w:val="0"/>
          <w:sz w:val="27"/>
          <w:szCs w:val="27"/>
          <w:shd w:val="clear" w:fill="FFFFFF"/>
        </w:rPr>
        <w:t>报名、考试时间与地点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75" w:afterAutospacing="0" w:line="450" w:lineRule="atLeast"/>
        <w:ind w:left="0" w:right="0" w:firstLine="420"/>
        <w:jc w:val="both"/>
        <w:rPr>
          <w:rFonts w:hint="default" w:ascii="Helvetica" w:hAnsi="Helvetica" w:eastAsia="Helvetica" w:cs="Helvetica"/>
          <w:i w:val="0"/>
          <w:caps w:val="0"/>
          <w:color w:val="333333"/>
          <w:spacing w:val="0"/>
          <w:sz w:val="22"/>
          <w:szCs w:val="22"/>
        </w:rPr>
      </w:pPr>
      <w:r>
        <w:rPr>
          <w:rFonts w:hint="default" w:ascii="Helvetica" w:hAnsi="Helvetica" w:eastAsia="Helvetica" w:cs="Helvetica"/>
          <w:b/>
          <w:i w:val="0"/>
          <w:caps w:val="0"/>
          <w:color w:val="333333"/>
          <w:spacing w:val="0"/>
          <w:sz w:val="22"/>
          <w:szCs w:val="22"/>
          <w:shd w:val="clear" w:fill="FFFFFF"/>
        </w:rPr>
        <w:t>报名、考试时间：</w:t>
      </w:r>
      <w:r>
        <w:rPr>
          <w:rFonts w:hint="default" w:ascii="Helvetica" w:hAnsi="Helvetica" w:eastAsia="Helvetica" w:cs="Helvetica"/>
          <w:i w:val="0"/>
          <w:caps w:val="0"/>
          <w:color w:val="333333"/>
          <w:spacing w:val="0"/>
          <w:sz w:val="22"/>
          <w:szCs w:val="22"/>
          <w:shd w:val="clear" w:fill="FFFFFF"/>
        </w:rPr>
        <w:t>考试一年举办两次，每年3月和9月开始组织考生报名，每年6月和12月下旬组织考试，考试时长为120分钟，具体考试时间以</w:t>
      </w:r>
      <w:r>
        <w:rPr>
          <w:rFonts w:hint="default" w:ascii="Helvetica" w:hAnsi="Helvetica" w:eastAsia="Helvetica" w:cs="Helvetica"/>
          <w:i w:val="0"/>
          <w:caps w:val="0"/>
          <w:color w:val="D65130"/>
          <w:spacing w:val="0"/>
          <w:sz w:val="22"/>
          <w:szCs w:val="22"/>
          <w:u w:val="none"/>
          <w:shd w:val="clear" w:fill="FFFFFF"/>
        </w:rPr>
        <w:t>考试管理中心</w:t>
      </w:r>
      <w:r>
        <w:rPr>
          <w:rFonts w:hint="default" w:ascii="Helvetica" w:hAnsi="Helvetica" w:eastAsia="Helvetica" w:cs="Helvetica"/>
          <w:i w:val="0"/>
          <w:caps w:val="0"/>
          <w:color w:val="333333"/>
          <w:spacing w:val="0"/>
          <w:sz w:val="22"/>
          <w:szCs w:val="22"/>
          <w:shd w:val="clear" w:fill="FFFFFF"/>
        </w:rPr>
        <w:t>下发的通知为准。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75" w:afterAutospacing="0" w:line="450" w:lineRule="atLeast"/>
        <w:ind w:left="0" w:right="0" w:firstLine="420"/>
        <w:jc w:val="both"/>
        <w:rPr>
          <w:rFonts w:hint="default" w:ascii="Helvetica" w:hAnsi="Helvetica" w:eastAsia="Helvetica" w:cs="Helvetica"/>
          <w:i w:val="0"/>
          <w:caps w:val="0"/>
          <w:color w:val="333333"/>
          <w:spacing w:val="0"/>
          <w:sz w:val="22"/>
          <w:szCs w:val="22"/>
        </w:rPr>
      </w:pPr>
      <w:r>
        <w:rPr>
          <w:rFonts w:hint="default" w:ascii="Helvetica" w:hAnsi="Helvetica" w:eastAsia="Helvetica" w:cs="Helvetica"/>
          <w:b/>
          <w:i w:val="0"/>
          <w:caps w:val="0"/>
          <w:color w:val="333333"/>
          <w:spacing w:val="0"/>
          <w:sz w:val="22"/>
          <w:szCs w:val="22"/>
          <w:shd w:val="clear" w:fill="FFFFFF"/>
        </w:rPr>
        <w:t>报名方式：</w:t>
      </w:r>
      <w:r>
        <w:rPr>
          <w:rFonts w:hint="default" w:ascii="Helvetica" w:hAnsi="Helvetica" w:eastAsia="Helvetica" w:cs="Helvetica"/>
          <w:i w:val="0"/>
          <w:caps w:val="0"/>
          <w:color w:val="333333"/>
          <w:spacing w:val="0"/>
          <w:sz w:val="22"/>
          <w:szCs w:val="22"/>
          <w:shd w:val="clear" w:fill="FFFFFF"/>
        </w:rPr>
        <w:t>考试实施网上在线报名方式，考生须在规定的期限内，自行登录管理中心指定官方授权网站完成报名。具体缴费流程和事项，以</w:t>
      </w:r>
      <w:r>
        <w:rPr>
          <w:rFonts w:hint="default" w:ascii="Helvetica" w:hAnsi="Helvetica" w:eastAsia="Helvetica" w:cs="Helvetica"/>
          <w:i w:val="0"/>
          <w:caps w:val="0"/>
          <w:color w:val="D65130"/>
          <w:spacing w:val="0"/>
          <w:sz w:val="22"/>
          <w:szCs w:val="22"/>
          <w:u w:val="none"/>
          <w:shd w:val="clear" w:fill="FFFFFF"/>
        </w:rPr>
        <w:t>考试管理中心</w:t>
      </w:r>
      <w:r>
        <w:rPr>
          <w:rFonts w:hint="default" w:ascii="Helvetica" w:hAnsi="Helvetica" w:eastAsia="Helvetica" w:cs="Helvetica"/>
          <w:i w:val="0"/>
          <w:caps w:val="0"/>
          <w:color w:val="333333"/>
          <w:spacing w:val="0"/>
          <w:sz w:val="22"/>
          <w:szCs w:val="22"/>
          <w:shd w:val="clear" w:fill="FFFFFF"/>
        </w:rPr>
        <w:t>下发的通知为准。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75" w:afterAutospacing="0" w:line="450" w:lineRule="atLeast"/>
        <w:ind w:left="0" w:right="0" w:firstLine="420"/>
        <w:jc w:val="both"/>
        <w:rPr>
          <w:rFonts w:hint="default" w:ascii="Helvetica" w:hAnsi="Helvetica" w:eastAsia="Helvetica" w:cs="Helvetica"/>
          <w:i w:val="0"/>
          <w:caps w:val="0"/>
          <w:color w:val="333333"/>
          <w:spacing w:val="0"/>
          <w:sz w:val="22"/>
          <w:szCs w:val="22"/>
          <w:shd w:val="clear" w:fill="FFFFFF"/>
        </w:rPr>
      </w:pPr>
      <w:r>
        <w:rPr>
          <w:rFonts w:hint="default" w:ascii="Helvetica" w:hAnsi="Helvetica" w:eastAsia="Helvetica" w:cs="Helvetica"/>
          <w:b/>
          <w:i w:val="0"/>
          <w:caps w:val="0"/>
          <w:color w:val="333333"/>
          <w:spacing w:val="0"/>
          <w:sz w:val="22"/>
          <w:szCs w:val="22"/>
          <w:shd w:val="clear" w:fill="FFFFFF"/>
        </w:rPr>
        <w:t>考试地点：</w:t>
      </w:r>
      <w:r>
        <w:rPr>
          <w:rFonts w:hint="default" w:ascii="Helvetica" w:hAnsi="Helvetica" w:eastAsia="Helvetica" w:cs="Helvetica"/>
          <w:i w:val="0"/>
          <w:caps w:val="0"/>
          <w:color w:val="333333"/>
          <w:spacing w:val="0"/>
          <w:sz w:val="22"/>
          <w:szCs w:val="22"/>
          <w:shd w:val="clear" w:fill="FFFFFF"/>
        </w:rPr>
        <w:t>应考者在所报名的学校或校区参加考试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75" w:afterAutospacing="0" w:line="450" w:lineRule="atLeast"/>
        <w:ind w:left="0" w:right="0" w:firstLine="420"/>
        <w:jc w:val="both"/>
        <w:rPr>
          <w:rFonts w:hint="default" w:ascii="Helvetica" w:hAnsi="Helvetica" w:eastAsia="Helvetica" w:cs="Helvetica"/>
          <w:i w:val="0"/>
          <w:caps w:val="0"/>
          <w:color w:val="333333"/>
          <w:spacing w:val="0"/>
          <w:sz w:val="22"/>
          <w:szCs w:val="2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150" w:afterAutospacing="0" w:line="17" w:lineRule="atLeast"/>
        <w:ind w:left="0" w:right="0" w:firstLine="0"/>
        <w:rPr>
          <w:rFonts w:ascii="Helvetica" w:hAnsi="Helvetica" w:eastAsia="Helvetica" w:cs="Helvetica"/>
          <w:b/>
          <w:i w:val="0"/>
          <w:caps w:val="0"/>
          <w:color w:val="333333"/>
          <w:spacing w:val="0"/>
          <w:sz w:val="27"/>
          <w:szCs w:val="27"/>
        </w:rPr>
      </w:pPr>
      <w:r>
        <w:rPr>
          <w:rFonts w:hint="default" w:ascii="Helvetica" w:hAnsi="Helvetica" w:eastAsia="Helvetica" w:cs="Helvetica"/>
          <w:b/>
          <w:i w:val="0"/>
          <w:caps w:val="0"/>
          <w:color w:val="333333"/>
          <w:spacing w:val="0"/>
          <w:sz w:val="27"/>
          <w:szCs w:val="27"/>
          <w:shd w:val="clear" w:fill="FFFFFF"/>
        </w:rPr>
        <w:t>考试科目</w:t>
      </w:r>
    </w:p>
    <w:tbl>
      <w:tblPr>
        <w:tblStyle w:val="6"/>
        <w:tblW w:w="8020" w:type="dxa"/>
        <w:tblInd w:w="0" w:type="dxa"/>
        <w:tblBorders>
          <w:top w:val="single" w:color="222222" w:sz="6" w:space="0"/>
          <w:left w:val="single" w:color="222222" w:sz="6" w:space="0"/>
          <w:bottom w:val="single" w:color="222222" w:sz="6" w:space="0"/>
          <w:right w:val="single" w:color="222222"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583"/>
        <w:gridCol w:w="7437"/>
      </w:tblGrid>
      <w:tr>
        <w:tblPrEx>
          <w:tblBorders>
            <w:top w:val="single" w:color="222222" w:sz="6" w:space="0"/>
            <w:left w:val="single" w:color="222222" w:sz="6" w:space="0"/>
            <w:bottom w:val="single" w:color="222222" w:sz="6" w:space="0"/>
            <w:right w:val="single" w:color="222222"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trHeight w:val="432" w:hRule="atLeast"/>
        </w:trPr>
        <w:tc>
          <w:tcPr>
            <w:tcW w:w="583" w:type="dxa"/>
            <w:tcBorders>
              <w:top w:val="single" w:color="222222" w:sz="6" w:space="0"/>
              <w:left w:val="single" w:color="222222" w:sz="6" w:space="0"/>
              <w:bottom w:val="single" w:color="222222" w:sz="6" w:space="0"/>
              <w:right w:val="single" w:color="222222" w:sz="6" w:space="0"/>
            </w:tcBorders>
            <w:shd w:val="clear" w:color="auto" w:fill="D65130"/>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b/>
                <w:i w:val="0"/>
                <w:caps w:val="0"/>
                <w:color w:val="FFFFFF"/>
                <w:spacing w:val="0"/>
                <w:sz w:val="21"/>
                <w:szCs w:val="21"/>
              </w:rPr>
            </w:pPr>
            <w:r>
              <w:rPr>
                <w:rFonts w:hint="default" w:ascii="Helvetica" w:hAnsi="Helvetica" w:eastAsia="Helvetica" w:cs="Helvetica"/>
                <w:b/>
                <w:i w:val="0"/>
                <w:caps w:val="0"/>
                <w:color w:val="FFFFFF"/>
                <w:spacing w:val="0"/>
                <w:kern w:val="0"/>
                <w:sz w:val="21"/>
                <w:szCs w:val="21"/>
                <w:lang w:val="en-US" w:eastAsia="zh-CN" w:bidi="ar"/>
              </w:rPr>
              <w:t>序号</w:t>
            </w:r>
          </w:p>
        </w:tc>
        <w:tc>
          <w:tcPr>
            <w:tcW w:w="7437" w:type="dxa"/>
            <w:tcBorders>
              <w:top w:val="single" w:color="222222" w:sz="6" w:space="0"/>
              <w:left w:val="single" w:color="222222" w:sz="6" w:space="0"/>
              <w:bottom w:val="single" w:color="222222" w:sz="6" w:space="0"/>
              <w:right w:val="single" w:color="222222" w:sz="6" w:space="0"/>
            </w:tcBorders>
            <w:shd w:val="clear" w:color="auto" w:fill="D65130"/>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b/>
                <w:i w:val="0"/>
                <w:caps w:val="0"/>
                <w:color w:val="FFFFFF"/>
                <w:spacing w:val="0"/>
                <w:sz w:val="21"/>
                <w:szCs w:val="21"/>
              </w:rPr>
            </w:pPr>
            <w:r>
              <w:rPr>
                <w:rFonts w:hint="default" w:ascii="Helvetica" w:hAnsi="Helvetica" w:eastAsia="Helvetica" w:cs="Helvetica"/>
                <w:b/>
                <w:i w:val="0"/>
                <w:caps w:val="0"/>
                <w:color w:val="FFFFFF"/>
                <w:spacing w:val="0"/>
                <w:kern w:val="0"/>
                <w:sz w:val="21"/>
                <w:szCs w:val="21"/>
                <w:lang w:val="en-US" w:eastAsia="zh-CN" w:bidi="ar"/>
              </w:rPr>
              <w:t>科目名称</w:t>
            </w:r>
          </w:p>
        </w:tc>
      </w:tr>
      <w:tr>
        <w:tblPrEx>
          <w:tblBorders>
            <w:top w:val="single" w:color="222222" w:sz="6" w:space="0"/>
            <w:left w:val="single" w:color="222222" w:sz="6" w:space="0"/>
            <w:bottom w:val="single" w:color="222222" w:sz="6" w:space="0"/>
            <w:right w:val="single" w:color="222222"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trHeight w:val="432" w:hRule="atLeast"/>
        </w:trPr>
        <w:tc>
          <w:tcPr>
            <w:tcW w:w="583"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1</w:t>
            </w:r>
          </w:p>
        </w:tc>
        <w:tc>
          <w:tcPr>
            <w:tcW w:w="7437"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英语应用能力A级</w:t>
            </w:r>
          </w:p>
        </w:tc>
      </w:tr>
      <w:tr>
        <w:tblPrEx>
          <w:tblBorders>
            <w:top w:val="single" w:color="222222" w:sz="6" w:space="0"/>
            <w:left w:val="single" w:color="222222" w:sz="6" w:space="0"/>
            <w:bottom w:val="single" w:color="222222" w:sz="6" w:space="0"/>
            <w:right w:val="single" w:color="222222"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trHeight w:val="443" w:hRule="atLeast"/>
        </w:trPr>
        <w:tc>
          <w:tcPr>
            <w:tcW w:w="583"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2</w:t>
            </w:r>
          </w:p>
        </w:tc>
        <w:tc>
          <w:tcPr>
            <w:tcW w:w="7437"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英语应用能力B级</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150" w:afterAutospacing="0" w:line="17" w:lineRule="atLeast"/>
        <w:ind w:left="0" w:right="0" w:firstLine="0"/>
        <w:rPr>
          <w:rFonts w:hint="default" w:ascii="Helvetica" w:hAnsi="Helvetica" w:eastAsia="Helvetica" w:cs="Helvetica"/>
          <w:b/>
          <w:i w:val="0"/>
          <w:caps w:val="0"/>
          <w:color w:val="333333"/>
          <w:spacing w:val="0"/>
          <w:sz w:val="27"/>
          <w:szCs w:val="27"/>
        </w:rPr>
      </w:pPr>
      <w:r>
        <w:rPr>
          <w:rFonts w:hint="default" w:ascii="Helvetica" w:hAnsi="Helvetica" w:eastAsia="Helvetica" w:cs="Helvetica"/>
          <w:b/>
          <w:i w:val="0"/>
          <w:caps w:val="0"/>
          <w:color w:val="333333"/>
          <w:spacing w:val="0"/>
          <w:sz w:val="27"/>
          <w:szCs w:val="27"/>
          <w:shd w:val="clear" w:fill="FFFFFF"/>
        </w:rPr>
        <w:t>考试方式与内容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75" w:afterAutospacing="0" w:line="450" w:lineRule="atLeast"/>
        <w:ind w:left="0" w:right="0" w:firstLine="420"/>
        <w:jc w:val="both"/>
        <w:rPr>
          <w:rFonts w:ascii="Helvetica" w:hAnsi="Helvetica" w:eastAsia="Helvetica" w:cs="Helvetica"/>
          <w:i w:val="0"/>
          <w:caps w:val="0"/>
          <w:color w:val="333333"/>
          <w:spacing w:val="0"/>
          <w:sz w:val="22"/>
          <w:szCs w:val="22"/>
        </w:rPr>
      </w:pPr>
      <w:r>
        <w:rPr>
          <w:rFonts w:hint="default" w:ascii="Helvetica" w:hAnsi="Helvetica" w:eastAsia="Helvetica" w:cs="Helvetica"/>
          <w:i w:val="0"/>
          <w:caps w:val="0"/>
          <w:color w:val="333333"/>
          <w:spacing w:val="0"/>
          <w:sz w:val="22"/>
          <w:szCs w:val="22"/>
          <w:shd w:val="clear" w:fill="FFFFFF"/>
        </w:rPr>
        <w:t>考试方式为机试。A/B级卷面分值均为100分，但在难度上有区分，考试卷面有细微不同。A级和B级的卷面均由五部分组成，考试题型与分值分布如下表所示：</w:t>
      </w:r>
    </w:p>
    <w:tbl>
      <w:tblPr>
        <w:tblStyle w:val="6"/>
        <w:tblW w:w="8680" w:type="dxa"/>
        <w:tblInd w:w="0" w:type="dxa"/>
        <w:tblBorders>
          <w:top w:val="single" w:color="222222" w:sz="6" w:space="0"/>
          <w:left w:val="single" w:color="222222" w:sz="6" w:space="0"/>
          <w:bottom w:val="single" w:color="222222" w:sz="6" w:space="0"/>
          <w:right w:val="single" w:color="222222"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555"/>
        <w:gridCol w:w="1165"/>
        <w:gridCol w:w="5440"/>
        <w:gridCol w:w="556"/>
        <w:gridCol w:w="964"/>
      </w:tblGrid>
      <w:tr>
        <w:tblPrEx>
          <w:tblBorders>
            <w:top w:val="single" w:color="222222" w:sz="6" w:space="0"/>
            <w:left w:val="single" w:color="222222" w:sz="6" w:space="0"/>
            <w:bottom w:val="single" w:color="222222" w:sz="6" w:space="0"/>
            <w:right w:val="single" w:color="222222"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trHeight w:val="537" w:hRule="atLeast"/>
        </w:trPr>
        <w:tc>
          <w:tcPr>
            <w:tcW w:w="555" w:type="dxa"/>
            <w:tcBorders>
              <w:top w:val="single" w:color="222222" w:sz="6" w:space="0"/>
              <w:left w:val="single" w:color="222222" w:sz="6" w:space="0"/>
              <w:bottom w:val="single" w:color="222222" w:sz="6" w:space="0"/>
              <w:right w:val="single" w:color="222222" w:sz="6" w:space="0"/>
            </w:tcBorders>
            <w:shd w:val="clear" w:color="auto" w:fill="D65130"/>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b/>
                <w:i w:val="0"/>
                <w:caps w:val="0"/>
                <w:color w:val="FFFFFF"/>
                <w:spacing w:val="0"/>
                <w:sz w:val="21"/>
                <w:szCs w:val="21"/>
              </w:rPr>
            </w:pPr>
            <w:r>
              <w:rPr>
                <w:rFonts w:hint="default" w:ascii="Helvetica" w:hAnsi="Helvetica" w:eastAsia="Helvetica" w:cs="Helvetica"/>
                <w:b/>
                <w:i w:val="0"/>
                <w:caps w:val="0"/>
                <w:color w:val="FFFFFF"/>
                <w:spacing w:val="0"/>
                <w:kern w:val="0"/>
                <w:sz w:val="21"/>
                <w:szCs w:val="21"/>
                <w:lang w:val="en-US" w:eastAsia="zh-CN" w:bidi="ar"/>
              </w:rPr>
              <w:t>序号</w:t>
            </w:r>
          </w:p>
        </w:tc>
        <w:tc>
          <w:tcPr>
            <w:tcW w:w="1165" w:type="dxa"/>
            <w:tcBorders>
              <w:top w:val="single" w:color="222222" w:sz="6" w:space="0"/>
              <w:left w:val="single" w:color="222222" w:sz="6" w:space="0"/>
              <w:bottom w:val="single" w:color="222222" w:sz="6" w:space="0"/>
              <w:right w:val="single" w:color="222222" w:sz="6" w:space="0"/>
            </w:tcBorders>
            <w:shd w:val="clear" w:color="auto" w:fill="D65130"/>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b/>
                <w:i w:val="0"/>
                <w:caps w:val="0"/>
                <w:color w:val="FFFFFF"/>
                <w:spacing w:val="0"/>
                <w:sz w:val="21"/>
                <w:szCs w:val="21"/>
              </w:rPr>
            </w:pPr>
            <w:r>
              <w:rPr>
                <w:rFonts w:hint="default" w:ascii="Helvetica" w:hAnsi="Helvetica" w:eastAsia="Helvetica" w:cs="Helvetica"/>
                <w:b/>
                <w:i w:val="0"/>
                <w:caps w:val="0"/>
                <w:color w:val="FFFFFF"/>
                <w:spacing w:val="0"/>
                <w:kern w:val="0"/>
                <w:sz w:val="21"/>
                <w:szCs w:val="21"/>
                <w:lang w:val="en-US" w:eastAsia="zh-CN" w:bidi="ar"/>
              </w:rPr>
              <w:t>考试题型</w:t>
            </w:r>
          </w:p>
        </w:tc>
        <w:tc>
          <w:tcPr>
            <w:tcW w:w="5440" w:type="dxa"/>
            <w:tcBorders>
              <w:top w:val="single" w:color="222222" w:sz="6" w:space="0"/>
              <w:left w:val="single" w:color="222222" w:sz="6" w:space="0"/>
              <w:bottom w:val="single" w:color="222222" w:sz="6" w:space="0"/>
              <w:right w:val="single" w:color="222222" w:sz="6" w:space="0"/>
            </w:tcBorders>
            <w:shd w:val="clear" w:color="auto" w:fill="D65130"/>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b/>
                <w:i w:val="0"/>
                <w:caps w:val="0"/>
                <w:color w:val="FFFFFF"/>
                <w:spacing w:val="0"/>
                <w:sz w:val="21"/>
                <w:szCs w:val="21"/>
              </w:rPr>
            </w:pPr>
            <w:r>
              <w:rPr>
                <w:rFonts w:hint="default" w:ascii="Helvetica" w:hAnsi="Helvetica" w:eastAsia="Helvetica" w:cs="Helvetica"/>
                <w:b/>
                <w:i w:val="0"/>
                <w:caps w:val="0"/>
                <w:color w:val="FFFFFF"/>
                <w:spacing w:val="0"/>
                <w:kern w:val="0"/>
                <w:sz w:val="21"/>
                <w:szCs w:val="21"/>
                <w:lang w:val="en-US" w:eastAsia="zh-CN" w:bidi="ar"/>
              </w:rPr>
              <w:t>考试内容</w:t>
            </w:r>
          </w:p>
        </w:tc>
        <w:tc>
          <w:tcPr>
            <w:tcW w:w="556" w:type="dxa"/>
            <w:tcBorders>
              <w:top w:val="single" w:color="222222" w:sz="6" w:space="0"/>
              <w:left w:val="single" w:color="222222" w:sz="6" w:space="0"/>
              <w:bottom w:val="single" w:color="222222" w:sz="6" w:space="0"/>
              <w:right w:val="single" w:color="222222" w:sz="6" w:space="0"/>
            </w:tcBorders>
            <w:shd w:val="clear" w:color="auto" w:fill="D65130"/>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b/>
                <w:i w:val="0"/>
                <w:caps w:val="0"/>
                <w:color w:val="FFFFFF"/>
                <w:spacing w:val="0"/>
                <w:sz w:val="21"/>
                <w:szCs w:val="21"/>
              </w:rPr>
            </w:pPr>
            <w:r>
              <w:rPr>
                <w:rFonts w:hint="default" w:ascii="Helvetica" w:hAnsi="Helvetica" w:eastAsia="Helvetica" w:cs="Helvetica"/>
                <w:b/>
                <w:i w:val="0"/>
                <w:caps w:val="0"/>
                <w:color w:val="FFFFFF"/>
                <w:spacing w:val="0"/>
                <w:kern w:val="0"/>
                <w:sz w:val="21"/>
                <w:szCs w:val="21"/>
                <w:lang w:val="en-US" w:eastAsia="zh-CN" w:bidi="ar"/>
              </w:rPr>
              <w:t>分值</w:t>
            </w:r>
          </w:p>
        </w:tc>
        <w:tc>
          <w:tcPr>
            <w:tcW w:w="964" w:type="dxa"/>
            <w:tcBorders>
              <w:top w:val="single" w:color="222222" w:sz="6" w:space="0"/>
              <w:left w:val="single" w:color="222222" w:sz="6" w:space="0"/>
              <w:bottom w:val="single" w:color="222222" w:sz="6" w:space="0"/>
              <w:right w:val="single" w:color="222222" w:sz="6" w:space="0"/>
            </w:tcBorders>
            <w:shd w:val="clear" w:color="auto" w:fill="D65130"/>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b/>
                <w:i w:val="0"/>
                <w:caps w:val="0"/>
                <w:color w:val="FFFFFF"/>
                <w:spacing w:val="0"/>
                <w:sz w:val="21"/>
                <w:szCs w:val="21"/>
              </w:rPr>
            </w:pPr>
            <w:r>
              <w:rPr>
                <w:rFonts w:hint="default" w:ascii="Helvetica" w:hAnsi="Helvetica" w:eastAsia="Helvetica" w:cs="Helvetica"/>
                <w:b/>
                <w:i w:val="0"/>
                <w:caps w:val="0"/>
                <w:color w:val="FFFFFF"/>
                <w:spacing w:val="0"/>
                <w:kern w:val="0"/>
                <w:sz w:val="21"/>
                <w:szCs w:val="21"/>
                <w:lang w:val="en-US" w:eastAsia="zh-CN" w:bidi="ar"/>
              </w:rPr>
              <w:t>时间分配</w:t>
            </w:r>
          </w:p>
        </w:tc>
      </w:tr>
      <w:tr>
        <w:tblPrEx>
          <w:tblBorders>
            <w:top w:val="single" w:color="222222" w:sz="6" w:space="0"/>
            <w:left w:val="single" w:color="222222" w:sz="6" w:space="0"/>
            <w:bottom w:val="single" w:color="222222" w:sz="6" w:space="0"/>
            <w:right w:val="single" w:color="222222"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trHeight w:val="537" w:hRule="atLeast"/>
        </w:trPr>
        <w:tc>
          <w:tcPr>
            <w:tcW w:w="555"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Ⅰ</w:t>
            </w:r>
          </w:p>
        </w:tc>
        <w:tc>
          <w:tcPr>
            <w:tcW w:w="1165"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听力理解</w:t>
            </w:r>
          </w:p>
        </w:tc>
        <w:tc>
          <w:tcPr>
            <w:tcW w:w="5440"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问话、对话、听写</w:t>
            </w:r>
          </w:p>
        </w:tc>
        <w:tc>
          <w:tcPr>
            <w:tcW w:w="556"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15</w:t>
            </w:r>
          </w:p>
        </w:tc>
        <w:tc>
          <w:tcPr>
            <w:tcW w:w="964"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15分钟</w:t>
            </w:r>
          </w:p>
        </w:tc>
      </w:tr>
      <w:tr>
        <w:tblPrEx>
          <w:tblBorders>
            <w:top w:val="single" w:color="222222" w:sz="6" w:space="0"/>
            <w:left w:val="single" w:color="222222" w:sz="6" w:space="0"/>
            <w:bottom w:val="single" w:color="222222" w:sz="6" w:space="0"/>
            <w:right w:val="single" w:color="222222"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trHeight w:val="537" w:hRule="atLeast"/>
        </w:trPr>
        <w:tc>
          <w:tcPr>
            <w:tcW w:w="555"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Ⅱ</w:t>
            </w:r>
          </w:p>
        </w:tc>
        <w:tc>
          <w:tcPr>
            <w:tcW w:w="1165"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语法与词汇</w:t>
            </w:r>
          </w:p>
        </w:tc>
        <w:tc>
          <w:tcPr>
            <w:tcW w:w="5440"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词汇用法、句法结构、词形变化</w:t>
            </w:r>
          </w:p>
        </w:tc>
        <w:tc>
          <w:tcPr>
            <w:tcW w:w="556"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15</w:t>
            </w:r>
          </w:p>
        </w:tc>
        <w:tc>
          <w:tcPr>
            <w:tcW w:w="964"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15分钟</w:t>
            </w:r>
          </w:p>
        </w:tc>
      </w:tr>
      <w:tr>
        <w:tblPrEx>
          <w:tblBorders>
            <w:top w:val="single" w:color="222222" w:sz="6" w:space="0"/>
            <w:left w:val="single" w:color="222222" w:sz="6" w:space="0"/>
            <w:bottom w:val="single" w:color="222222" w:sz="6" w:space="0"/>
            <w:right w:val="single" w:color="222222"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trHeight w:val="537" w:hRule="atLeast"/>
        </w:trPr>
        <w:tc>
          <w:tcPr>
            <w:tcW w:w="555"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Ⅲ</w:t>
            </w:r>
          </w:p>
        </w:tc>
        <w:tc>
          <w:tcPr>
            <w:tcW w:w="1165"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阅读理解</w:t>
            </w:r>
          </w:p>
        </w:tc>
        <w:tc>
          <w:tcPr>
            <w:tcW w:w="5440"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语篇，包括简单的一般性和应用性文字</w:t>
            </w:r>
          </w:p>
        </w:tc>
        <w:tc>
          <w:tcPr>
            <w:tcW w:w="556"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35</w:t>
            </w:r>
          </w:p>
        </w:tc>
        <w:tc>
          <w:tcPr>
            <w:tcW w:w="964"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40分钟</w:t>
            </w:r>
          </w:p>
        </w:tc>
      </w:tr>
      <w:tr>
        <w:tblPrEx>
          <w:tblBorders>
            <w:top w:val="single" w:color="222222" w:sz="6" w:space="0"/>
            <w:left w:val="single" w:color="222222" w:sz="6" w:space="0"/>
            <w:bottom w:val="single" w:color="222222" w:sz="6" w:space="0"/>
            <w:right w:val="single" w:color="222222"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trHeight w:val="537" w:hRule="atLeast"/>
        </w:trPr>
        <w:tc>
          <w:tcPr>
            <w:tcW w:w="555"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Ⅳ</w:t>
            </w:r>
          </w:p>
        </w:tc>
        <w:tc>
          <w:tcPr>
            <w:tcW w:w="1165"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翻译</w:t>
            </w:r>
          </w:p>
        </w:tc>
        <w:tc>
          <w:tcPr>
            <w:tcW w:w="5440"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句子和段落</w:t>
            </w:r>
          </w:p>
        </w:tc>
        <w:tc>
          <w:tcPr>
            <w:tcW w:w="556"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20</w:t>
            </w:r>
          </w:p>
        </w:tc>
        <w:tc>
          <w:tcPr>
            <w:tcW w:w="964"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25分钟</w:t>
            </w:r>
          </w:p>
        </w:tc>
      </w:tr>
      <w:tr>
        <w:tblPrEx>
          <w:tblBorders>
            <w:top w:val="single" w:color="222222" w:sz="6" w:space="0"/>
            <w:left w:val="single" w:color="222222" w:sz="6" w:space="0"/>
            <w:bottom w:val="single" w:color="222222" w:sz="6" w:space="0"/>
            <w:right w:val="single" w:color="222222"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trHeight w:val="537" w:hRule="atLeast"/>
        </w:trPr>
        <w:tc>
          <w:tcPr>
            <w:tcW w:w="555"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Ⅳ</w:t>
            </w:r>
          </w:p>
        </w:tc>
        <w:tc>
          <w:tcPr>
            <w:tcW w:w="1165"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写作</w:t>
            </w:r>
          </w:p>
        </w:tc>
        <w:tc>
          <w:tcPr>
            <w:tcW w:w="5440"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应用性文字（便条、通知、简短信函、简历表、申请书等）</w:t>
            </w:r>
          </w:p>
        </w:tc>
        <w:tc>
          <w:tcPr>
            <w:tcW w:w="556"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15</w:t>
            </w:r>
          </w:p>
        </w:tc>
        <w:tc>
          <w:tcPr>
            <w:tcW w:w="964"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25分钟</w:t>
            </w:r>
          </w:p>
        </w:tc>
      </w:tr>
      <w:tr>
        <w:tblPrEx>
          <w:tblBorders>
            <w:top w:val="single" w:color="222222" w:sz="6" w:space="0"/>
            <w:left w:val="single" w:color="222222" w:sz="6" w:space="0"/>
            <w:bottom w:val="single" w:color="222222" w:sz="6" w:space="0"/>
            <w:right w:val="single" w:color="222222"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trHeight w:val="561" w:hRule="atLeast"/>
        </w:trPr>
        <w:tc>
          <w:tcPr>
            <w:tcW w:w="7160" w:type="dxa"/>
            <w:gridSpan w:val="3"/>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合计</w:t>
            </w:r>
          </w:p>
        </w:tc>
        <w:tc>
          <w:tcPr>
            <w:tcW w:w="556"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100</w:t>
            </w:r>
          </w:p>
        </w:tc>
        <w:tc>
          <w:tcPr>
            <w:tcW w:w="964" w:type="dxa"/>
            <w:tcBorders>
              <w:top w:val="single" w:color="222222" w:sz="6" w:space="0"/>
              <w:left w:val="single" w:color="222222" w:sz="6" w:space="0"/>
              <w:bottom w:val="single" w:color="222222" w:sz="6" w:space="0"/>
              <w:right w:val="single" w:color="222222" w:sz="6" w:space="0"/>
            </w:tcBorders>
            <w:shd w:val="clear" w:color="auto" w:fill="FFFFFF"/>
            <w:tcMar>
              <w:top w:w="75" w:type="dxa"/>
              <w:left w:w="75" w:type="dxa"/>
              <w:bottom w:w="75" w:type="dxa"/>
              <w:right w:w="75" w:type="dxa"/>
            </w:tcMar>
            <w:vAlign w:val="center"/>
          </w:tcPr>
          <w:p>
            <w:pPr>
              <w:keepNext w:val="0"/>
              <w:keepLines w:val="0"/>
              <w:widowControl/>
              <w:suppressLineNumbers w:val="0"/>
              <w:spacing w:before="0" w:beforeAutospacing="0" w:after="0" w:afterAutospacing="0" w:line="375" w:lineRule="atLeast"/>
              <w:ind w:left="0" w:right="0" w:firstLine="0"/>
              <w:jc w:val="center"/>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lang w:val="en-US" w:eastAsia="zh-CN" w:bidi="ar"/>
              </w:rPr>
              <w:t>120分钟</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150" w:afterAutospacing="0" w:line="17" w:lineRule="atLeast"/>
        <w:ind w:left="0" w:right="0" w:firstLine="0"/>
        <w:rPr>
          <w:rFonts w:ascii="Helvetica" w:hAnsi="Helvetica" w:eastAsia="Helvetica" w:cs="Helvetica"/>
          <w:b/>
          <w:i w:val="0"/>
          <w:caps w:val="0"/>
          <w:color w:val="333333"/>
          <w:spacing w:val="0"/>
          <w:sz w:val="27"/>
          <w:szCs w:val="27"/>
        </w:rPr>
      </w:pPr>
      <w:r>
        <w:rPr>
          <w:rFonts w:hint="default" w:ascii="Helvetica" w:hAnsi="Helvetica" w:eastAsia="Helvetica" w:cs="Helvetica"/>
          <w:b/>
          <w:i w:val="0"/>
          <w:caps w:val="0"/>
          <w:color w:val="333333"/>
          <w:spacing w:val="0"/>
          <w:sz w:val="27"/>
          <w:szCs w:val="27"/>
          <w:shd w:val="clear" w:fill="FFFFFF"/>
        </w:rPr>
        <w:t>考试成绩和证书发放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75" w:afterAutospacing="0" w:line="450" w:lineRule="atLeast"/>
        <w:ind w:left="0" w:right="0" w:firstLine="420"/>
        <w:jc w:val="both"/>
        <w:rPr>
          <w:rFonts w:hint="default" w:ascii="Helvetica" w:hAnsi="Helvetica" w:eastAsia="Helvetica" w:cs="Helvetica"/>
          <w:i w:val="0"/>
          <w:caps w:val="0"/>
          <w:color w:val="333333"/>
          <w:spacing w:val="0"/>
          <w:sz w:val="22"/>
          <w:szCs w:val="22"/>
        </w:rPr>
      </w:pPr>
      <w:r>
        <w:rPr>
          <w:rFonts w:hint="default" w:ascii="Helvetica" w:hAnsi="Helvetica" w:eastAsia="Helvetica" w:cs="Helvetica"/>
          <w:b/>
          <w:i w:val="0"/>
          <w:caps w:val="0"/>
          <w:color w:val="333333"/>
          <w:spacing w:val="0"/>
          <w:sz w:val="22"/>
          <w:szCs w:val="22"/>
          <w:shd w:val="clear" w:fill="FFFFFF"/>
        </w:rPr>
        <w:t>成绩公布时间：</w:t>
      </w:r>
      <w:r>
        <w:rPr>
          <w:rFonts w:hint="default" w:ascii="Helvetica" w:hAnsi="Helvetica" w:eastAsia="Helvetica" w:cs="Helvetica"/>
          <w:i w:val="0"/>
          <w:caps w:val="0"/>
          <w:color w:val="333333"/>
          <w:spacing w:val="0"/>
          <w:sz w:val="22"/>
          <w:szCs w:val="22"/>
          <w:shd w:val="clear" w:fill="FFFFFF"/>
        </w:rPr>
        <w:t>考试的成绩于开学后第二周向各校公布（具体的公布时间以考试管理中心发布的通知为准）。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75" w:afterAutospacing="0" w:line="450" w:lineRule="atLeast"/>
        <w:ind w:left="0" w:right="0" w:firstLine="420"/>
        <w:jc w:val="both"/>
        <w:rPr>
          <w:rFonts w:hint="default" w:ascii="Helvetica" w:hAnsi="Helvetica" w:eastAsia="Helvetica" w:cs="Helvetica"/>
          <w:i w:val="0"/>
          <w:caps w:val="0"/>
          <w:color w:val="333333"/>
          <w:spacing w:val="0"/>
          <w:sz w:val="22"/>
          <w:szCs w:val="22"/>
          <w:shd w:val="clear" w:fill="FFFFFF"/>
        </w:rPr>
      </w:pPr>
      <w:r>
        <w:rPr>
          <w:rFonts w:hint="default" w:ascii="Helvetica" w:hAnsi="Helvetica" w:eastAsia="Helvetica" w:cs="Helvetica"/>
          <w:b/>
          <w:i w:val="0"/>
          <w:caps w:val="0"/>
          <w:color w:val="333333"/>
          <w:spacing w:val="0"/>
          <w:sz w:val="22"/>
          <w:szCs w:val="22"/>
          <w:shd w:val="clear" w:fill="FFFFFF"/>
        </w:rPr>
        <w:t>考试证书等级：</w:t>
      </w:r>
      <w:r>
        <w:rPr>
          <w:rFonts w:hint="default" w:ascii="Helvetica" w:hAnsi="Helvetica" w:eastAsia="Helvetica" w:cs="Helvetica"/>
          <w:i w:val="0"/>
          <w:caps w:val="0"/>
          <w:color w:val="333333"/>
          <w:spacing w:val="0"/>
          <w:sz w:val="22"/>
          <w:szCs w:val="22"/>
          <w:shd w:val="clear" w:fill="FFFFFF"/>
        </w:rPr>
        <w:t>考试证书分为合格与优秀两个等级，大于或等于60分而小于80分为及格，大于或等于80分为优秀，证书长期有效。需要对证书进行验证的考生，可进入考试管理中心官网</w:t>
      </w:r>
      <w:r>
        <w:rPr>
          <w:rFonts w:hint="default" w:ascii="Helvetica" w:hAnsi="Helvetica" w:eastAsia="Helvetica" w:cs="Helvetica"/>
          <w:i w:val="0"/>
          <w:caps w:val="0"/>
          <w:color w:val="D65130"/>
          <w:spacing w:val="0"/>
          <w:sz w:val="22"/>
          <w:szCs w:val="22"/>
          <w:u w:val="none"/>
          <w:shd w:val="clear" w:fill="FFFFFF"/>
        </w:rPr>
        <w:fldChar w:fldCharType="begin"/>
      </w:r>
      <w:r>
        <w:rPr>
          <w:rFonts w:hint="default" w:ascii="Helvetica" w:hAnsi="Helvetica" w:eastAsia="Helvetica" w:cs="Helvetica"/>
          <w:i w:val="0"/>
          <w:caps w:val="0"/>
          <w:color w:val="D65130"/>
          <w:spacing w:val="0"/>
          <w:sz w:val="22"/>
          <w:szCs w:val="22"/>
          <w:u w:val="none"/>
          <w:shd w:val="clear" w:fill="FFFFFF"/>
        </w:rPr>
        <w:instrText xml:space="preserve"> HYPERLINK "http://www.gdoa.net/" \t "https://bm.ykoa.net/Center/Index" \l "/KsMs/_blank" </w:instrText>
      </w:r>
      <w:r>
        <w:rPr>
          <w:rFonts w:hint="default" w:ascii="Helvetica" w:hAnsi="Helvetica" w:eastAsia="Helvetica" w:cs="Helvetica"/>
          <w:i w:val="0"/>
          <w:caps w:val="0"/>
          <w:color w:val="D65130"/>
          <w:spacing w:val="0"/>
          <w:sz w:val="22"/>
          <w:szCs w:val="22"/>
          <w:u w:val="none"/>
          <w:shd w:val="clear" w:fill="FFFFFF"/>
        </w:rPr>
        <w:fldChar w:fldCharType="separate"/>
      </w:r>
      <w:r>
        <w:rPr>
          <w:rStyle w:val="5"/>
          <w:rFonts w:hint="default" w:ascii="Helvetica" w:hAnsi="Helvetica" w:eastAsia="Helvetica" w:cs="Helvetica"/>
          <w:i w:val="0"/>
          <w:caps w:val="0"/>
          <w:color w:val="D65130"/>
          <w:spacing w:val="0"/>
          <w:sz w:val="22"/>
          <w:szCs w:val="22"/>
          <w:u w:val="none"/>
          <w:shd w:val="clear" w:fill="FFFFFF"/>
        </w:rPr>
        <w:t>（http://www.gdoa.net）</w:t>
      </w:r>
      <w:r>
        <w:rPr>
          <w:rFonts w:hint="default" w:ascii="Helvetica" w:hAnsi="Helvetica" w:eastAsia="Helvetica" w:cs="Helvetica"/>
          <w:i w:val="0"/>
          <w:caps w:val="0"/>
          <w:color w:val="D65130"/>
          <w:spacing w:val="0"/>
          <w:sz w:val="22"/>
          <w:szCs w:val="22"/>
          <w:u w:val="none"/>
          <w:shd w:val="clear" w:fill="FFFFFF"/>
        </w:rPr>
        <w:fldChar w:fldCharType="end"/>
      </w:r>
      <w:r>
        <w:rPr>
          <w:rFonts w:hint="default" w:ascii="Helvetica" w:hAnsi="Helvetica" w:eastAsia="Helvetica" w:cs="Helvetica"/>
          <w:i w:val="0"/>
          <w:caps w:val="0"/>
          <w:color w:val="333333"/>
          <w:spacing w:val="0"/>
          <w:sz w:val="22"/>
          <w:szCs w:val="22"/>
          <w:shd w:val="clear" w:fill="FFFFFF"/>
        </w:rPr>
        <w:t>进行验证。考生成绩及格即可获得考试合格证书。</w:t>
      </w: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944235" cy="4067175"/>
            <wp:effectExtent l="0" t="0" r="18415" b="952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5944235" cy="406717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75" w:afterAutospacing="0" w:line="450" w:lineRule="atLeast"/>
        <w:ind w:left="0" w:right="0" w:firstLine="420"/>
        <w:jc w:val="both"/>
        <w:rPr>
          <w:rFonts w:hint="default" w:ascii="Helvetica" w:hAnsi="Helvetica" w:eastAsia="Helvetica" w:cs="Helvetica"/>
          <w:i w:val="0"/>
          <w:caps w:val="0"/>
          <w:color w:val="333333"/>
          <w:spacing w:val="0"/>
          <w:sz w:val="22"/>
          <w:szCs w:val="22"/>
          <w:shd w:val="clear" w:fill="FFFFFF"/>
        </w:rPr>
      </w:pPr>
      <w:r>
        <w:rPr>
          <w:rFonts w:ascii="宋体" w:hAnsi="宋体" w:eastAsia="宋体" w:cs="宋体"/>
          <w:sz w:val="24"/>
          <w:szCs w:val="24"/>
        </w:rPr>
        <w:drawing>
          <wp:inline distT="0" distB="0" distL="114300" distR="114300">
            <wp:extent cx="5113020" cy="3562350"/>
            <wp:effectExtent l="0" t="0" r="1143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5113020" cy="3562350"/>
                    </a:xfrm>
                    <a:prstGeom prst="rect">
                      <a:avLst/>
                    </a:prstGeom>
                    <a:noFill/>
                    <a:ln w="9525">
                      <a:noFill/>
                    </a:ln>
                  </pic:spPr>
                </pic:pic>
              </a:graphicData>
            </a:graphic>
          </wp:inline>
        </w:drawing>
      </w:r>
    </w:p>
    <w:p>
      <w:pPr>
        <w:rPr>
          <w:rFonts w:ascii="宋体" w:hAnsi="宋体" w:eastAsia="宋体" w:cs="宋体"/>
          <w:sz w:val="24"/>
          <w:szCs w:val="24"/>
        </w:rPr>
      </w:pPr>
    </w:p>
    <w:p>
      <w:pPr>
        <w:rPr>
          <w:rFonts w:ascii="宋体" w:hAnsi="宋体" w:eastAsia="宋体" w:cs="宋体"/>
          <w:sz w:val="24"/>
          <w:szCs w:val="24"/>
        </w:rPr>
      </w:pPr>
      <w:r>
        <w:rPr>
          <w:rFonts w:ascii="Helvetica" w:hAnsi="Helvetica" w:eastAsia="Helvetica" w:cs="Helvetica"/>
          <w:b/>
          <w:i w:val="0"/>
          <w:caps w:val="0"/>
          <w:color w:val="333333"/>
          <w:spacing w:val="0"/>
          <w:sz w:val="22"/>
          <w:szCs w:val="22"/>
          <w:shd w:val="clear" w:fill="FFFFFF"/>
        </w:rPr>
        <w:t>证书发放：</w:t>
      </w:r>
      <w:r>
        <w:rPr>
          <w:rFonts w:hint="default" w:ascii="Helvetica" w:hAnsi="Helvetica" w:eastAsia="Helvetica" w:cs="Helvetica"/>
          <w:i w:val="0"/>
          <w:caps w:val="0"/>
          <w:color w:val="333333"/>
          <w:spacing w:val="0"/>
          <w:sz w:val="22"/>
          <w:szCs w:val="22"/>
          <w:shd w:val="clear" w:fill="FFFFFF"/>
        </w:rPr>
        <w:t>考试成绩公布后，证书由广东省高等学校教学考试管理中心统一制作并下发到各个考点，请各考点考生留意考点所发布的通知。如有疑问，请咨询所在考点。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8554FFB"/>
    <w:rsid w:val="7ECD63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廖宏英</cp:lastModifiedBy>
  <dcterms:modified xsi:type="dcterms:W3CDTF">2023-10-23T03:08:55Z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